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X6cf07a73db99b8eea4413780d460b5f5b718acf"/>
    <w:p>
      <w:pPr>
        <w:pStyle w:val="Heading1"/>
      </w:pPr>
      <w:r>
        <w:t xml:space="preserve">Golden Pagoda Accounting &amp; Advisory Co., Ltd.</w:t>
      </w:r>
    </w:p>
    <w:p>
      <w:pPr>
        <w:pStyle w:val="FirstParagraph"/>
      </w:pPr>
      <w:r>
        <w:t xml:space="preserve">Professional Accountant Services in Myanmar Yangon</w:t>
      </w:r>
    </w:p>
    <w:p>
      <w:pPr>
        <w:pStyle w:val="BodyText"/>
      </w:pPr>
      <w:r>
        <w:t xml:space="preserve">No. 45, 27th Street, Kamayut Township, Yangon, Myanmar</w:t>
      </w:r>
    </w:p>
    <w:p>
      <w:pPr>
        <w:pStyle w:val="BodyText"/>
      </w:pPr>
      <w:r>
        <w:t xml:space="preserve">Tel: +95-9-795-123-456 | Email: billing@goldenpagoda-acc.com.mm</w:t>
      </w:r>
    </w:p>
    <w:p>
      <w:pPr>
        <w:pStyle w:val="BodyText"/>
      </w:pPr>
      <w:r>
        <w:t xml:space="preserve">TIN: 30100123456 | VAT Reg: 0123456789</w:t>
      </w:r>
    </w:p>
    <w:bookmarkEnd w:id="20"/>
    <w:bookmarkStart w:id="21" w:name="invoice"/>
    <w:p>
      <w:pPr>
        <w:pStyle w:val="Heading2"/>
      </w:pPr>
      <w:r>
        <w:t xml:space="preserve">INVOICE</w:t>
      </w:r>
    </w:p>
    <w:p>
      <w:pPr>
        <w:pStyle w:val="FirstParagraph"/>
      </w:pPr>
      <w:r>
        <w:t xml:space="preserve">Invoice No: GPA-2025-00472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Myanmar Yangon Trading &amp; Logistics Co., Ltd.</w:t>
      </w:r>
    </w:p>
    <w:p>
      <w:pPr>
        <w:pStyle w:val="BodyText"/>
      </w:pPr>
      <w:r>
        <w:t xml:space="preserve">No. 112, 55th Street, Hlaing Township, Yangon, Myanmar</w:t>
      </w:r>
    </w:p>
    <w:p>
      <w:pPr>
        <w:pStyle w:val="BodyText"/>
      </w:pPr>
      <w:r>
        <w:t xml:space="preserve">Attn: U Aung Kyaw Min (Finance Director)</w:t>
      </w:r>
    </w:p>
    <w:p>
      <w:pPr>
        <w:pStyle w:val="BodyText"/>
      </w:pPr>
      <w:r>
        <w:t xml:space="preserve">TIN: 30100987654</w:t>
      </w:r>
    </w:p>
    <w:bookmarkEnd w:id="22"/>
    <w:bookmarkStart w:id="23" w:name="service-period"/>
    <w:p>
      <w:pPr>
        <w:pStyle w:val="Heading3"/>
      </w:pPr>
      <w:r>
        <w:t xml:space="preserve">Service Period</w:t>
      </w:r>
    </w:p>
    <w:p>
      <w:pPr>
        <w:pStyle w:val="FirstParagraph"/>
      </w:pPr>
      <w:r>
        <w:t xml:space="preserve">01 May 2025 – 31 May 2025</w:t>
      </w:r>
    </w:p>
    <w:p>
      <w:pPr>
        <w:pStyle w:val="BodyText"/>
      </w:pPr>
      <w:r>
        <w:t xml:space="preserve">Location: Myanmar Yangon</w:t>
      </w:r>
    </w:p>
    <w:bookmarkEnd w:id="23"/>
    <w:bookmarkStart w:id="24" w:name="accountant-in-charge"/>
    <w:p>
      <w:pPr>
        <w:pStyle w:val="Heading3"/>
      </w:pPr>
      <w:r>
        <w:t xml:space="preserve">Accountant in Charge</w:t>
      </w:r>
    </w:p>
    <w:p>
      <w:pPr>
        <w:pStyle w:val="FirstParagraph"/>
      </w:pPr>
      <w:r>
        <w:t xml:space="preserve">U Thura Zaw Win</w:t>
      </w:r>
    </w:p>
    <w:p>
      <w:pPr>
        <w:pStyle w:val="BodyText"/>
      </w:pPr>
      <w:r>
        <w:t xml:space="preserve">Chartered Accountant (Myanmar)</w:t>
      </w:r>
    </w:p>
    <w:p>
      <w:pPr>
        <w:pStyle w:val="BodyText"/>
      </w:pPr>
      <w:r>
        <w:t xml:space="preserve">License No: MA-2019-0087</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Service Period</w:t>
            </w:r>
          </w:p>
        </w:tc>
        <w:tc>
          <w:tcPr/>
          <w:p>
            <w:pPr>
              <w:pStyle w:val="Compact"/>
              <w:jc w:val="left"/>
            </w:pPr>
            <w:r>
              <w:t xml:space="preserve">Rate (MMK)</w:t>
            </w:r>
          </w:p>
        </w:tc>
        <w:tc>
          <w:tcPr/>
          <w:p>
            <w:pPr>
              <w:pStyle w:val="Compact"/>
              <w:jc w:val="left"/>
            </w:pPr>
            <w:r>
              <w:t xml:space="preserve">Qty</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Monthly financial statement preparation and general ledger reconciliation for Myanmar Yangon Trading &amp; Logistics Co., Ltd. This includes the preparation of balance sheets, income statements, and cash flow statements in compliance with Myanmar Financial Reporting Standards.</w:t>
            </w:r>
          </w:p>
        </w:tc>
        <w:tc>
          <w:tcPr/>
          <w:p>
            <w:pPr>
              <w:pStyle w:val="Compact"/>
              <w:jc w:val="left"/>
            </w:pPr>
            <w:r>
              <w:t xml:space="preserve">May 2025</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Monthly VAT (Value Added Tax) return filing and compliance advisory. The Accountant prepared and submitted the VAT return to the Internal Revenue Department (IRD) of Myanmar Yangon, ensuring all input and output tax calculations were accurate and filed within the statutory deadline.</w:t>
            </w:r>
          </w:p>
        </w:tc>
        <w:tc>
          <w:tcPr/>
          <w:p>
            <w:pPr>
              <w:pStyle w:val="Compact"/>
              <w:jc w:val="left"/>
            </w:pPr>
            <w:r>
              <w:t xml:space="preserve">May 2025</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200,000</w:t>
            </w:r>
          </w:p>
        </w:tc>
      </w:tr>
      <w:tr>
        <w:tc>
          <w:tcPr/>
          <w:p>
            <w:pPr>
              <w:pStyle w:val="Compact"/>
              <w:jc w:val="left"/>
            </w:pPr>
            <w:r>
              <w:t xml:space="preserve">3</w:t>
            </w:r>
          </w:p>
        </w:tc>
        <w:tc>
          <w:tcPr/>
          <w:p>
            <w:pPr>
              <w:pStyle w:val="Compact"/>
              <w:jc w:val="left"/>
            </w:pPr>
            <w:r>
              <w:t xml:space="preserve">Payroll processing and withholding tax computation for 45 employees. The Accountant calculated gross-to-net salary, processed social security contributions, and filed the monthly withholding tax return with the IRD Myanmar Yangon office.</w:t>
            </w:r>
          </w:p>
        </w:tc>
        <w:tc>
          <w:tcPr/>
          <w:p>
            <w:pPr>
              <w:pStyle w:val="Compact"/>
              <w:jc w:val="left"/>
            </w:pPr>
            <w:r>
              <w:t xml:space="preserve">May 2025</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Bank reconciliation and accounts payable/receivable management. The Accountant performed full reconciliation of all three bank accounts held in Myanmar Yangon, identified and resolved 12 outstanding discrepancies, and updated the accounts payable and receivable sub-ledgers.</w:t>
            </w:r>
          </w:p>
        </w:tc>
        <w:tc>
          <w:tcPr/>
          <w:p>
            <w:pPr>
              <w:pStyle w:val="Compact"/>
              <w:jc w:val="left"/>
            </w:pPr>
            <w:r>
              <w:t xml:space="preserve">May 2025</w:t>
            </w:r>
          </w:p>
        </w:tc>
        <w:tc>
          <w:tcPr/>
          <w:p>
            <w:pPr>
              <w:pStyle w:val="Compact"/>
              <w:jc w:val="left"/>
            </w:pPr>
            <w:r>
              <w:t xml:space="preserve">300,000</w:t>
            </w:r>
          </w:p>
        </w:tc>
        <w:tc>
          <w:tcPr/>
          <w:p>
            <w:pPr>
              <w:pStyle w:val="Compact"/>
              <w:jc w:val="left"/>
            </w:pPr>
            <w:r>
              <w:t xml:space="preserve">1</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Advisory consultation on Myanmar corporate income tax planning and transfer pricing documentation. The Accountant conducted a two-hour on-site meeting at the client's Myanmar Yangon office to review inter-company transactions and provide recommendations for tax-efficient structuring.</w:t>
            </w:r>
          </w:p>
        </w:tc>
        <w:tc>
          <w:tcPr/>
          <w:p>
            <w:pPr>
              <w:pStyle w:val="Compact"/>
              <w:jc w:val="left"/>
            </w:pPr>
            <w:r>
              <w:t xml:space="preserve">May 2025</w:t>
            </w:r>
          </w:p>
        </w:tc>
        <w:tc>
          <w:tcPr/>
          <w:p>
            <w:pPr>
              <w:pStyle w:val="Compact"/>
              <w:jc w:val="left"/>
            </w:pPr>
            <w:r>
              <w:t xml:space="preserve">500,000</w:t>
            </w:r>
          </w:p>
        </w:tc>
        <w:tc>
          <w:tcPr/>
          <w:p>
            <w:pPr>
              <w:pStyle w:val="Compact"/>
              <w:jc w:val="left"/>
            </w:pPr>
            <w:r>
              <w:t xml:space="preserve">2</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Preparation of quarterly management accounts and variance analysis report. The Accountant compiled a comprehensive report comparing actual performance against budget for Q1 2025, highlighting key variances in revenue, cost of goods sold, and operating expenses for the Myanmar Yangon operations.</w:t>
            </w:r>
          </w:p>
        </w:tc>
        <w:tc>
          <w:tcPr/>
          <w:p>
            <w:pPr>
              <w:pStyle w:val="Compact"/>
              <w:jc w:val="left"/>
            </w:pPr>
            <w:r>
              <w:t xml:space="preserve">Q1 2025</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Fixed asset register update and depreciation schedule preparation. The Accountant reviewed the client's fixed asset register, recorded 8 new acquisitions, computed straight-line and reducing-balance depreciation, and updated the schedule in accordance with Myanmar accounting regulations.</w:t>
            </w:r>
          </w:p>
        </w:tc>
        <w:tc>
          <w:tcPr/>
          <w:p>
            <w:pPr>
              <w:pStyle w:val="Compact"/>
              <w:jc w:val="left"/>
            </w:pPr>
            <w:r>
              <w:t xml:space="preserve">May 2025</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3,150,000 MMK</w:t>
            </w:r>
          </w:p>
        </w:tc>
      </w:tr>
      <w:tr>
        <w:tc>
          <w:tcPr/>
          <w:p>
            <w:pPr>
              <w:pStyle w:val="Compact"/>
              <w:jc w:val="left"/>
            </w:pPr>
            <w:r>
              <w:t xml:space="preserve">VAT (5%)</w:t>
            </w:r>
          </w:p>
        </w:tc>
        <w:tc>
          <w:tcPr/>
          <w:p>
            <w:pPr>
              <w:pStyle w:val="Compact"/>
              <w:jc w:val="left"/>
            </w:pPr>
            <w:r>
              <w:t xml:space="preserve">157,500 MMK</w:t>
            </w:r>
          </w:p>
        </w:tc>
      </w:tr>
      <w:tr>
        <w:tc>
          <w:tcPr/>
          <w:p>
            <w:pPr>
              <w:pStyle w:val="Compact"/>
              <w:jc w:val="left"/>
            </w:pPr>
            <w:r>
              <w:t xml:space="preserve">Withholding Tax (2%)</w:t>
            </w:r>
          </w:p>
        </w:tc>
        <w:tc>
          <w:tcPr/>
          <w:p>
            <w:pPr>
              <w:pStyle w:val="Compact"/>
              <w:jc w:val="left"/>
            </w:pPr>
            <w:r>
              <w:t xml:space="preserve">(63,000) MMK</w:t>
            </w:r>
          </w:p>
        </w:tc>
      </w:tr>
      <w:tr>
        <w:tc>
          <w:tcPr/>
          <w:p>
            <w:pPr>
              <w:pStyle w:val="Compact"/>
              <w:jc w:val="left"/>
            </w:pPr>
            <w:r>
              <w:t xml:space="preserve">Grand Total Due</w:t>
            </w:r>
          </w:p>
        </w:tc>
        <w:tc>
          <w:tcPr/>
          <w:p>
            <w:pPr>
              <w:pStyle w:val="Compact"/>
              <w:jc w:val="left"/>
            </w:pPr>
            <w:r>
              <w:t xml:space="preserve">3,244,500 MMK</w:t>
            </w:r>
          </w:p>
        </w:tc>
      </w:tr>
    </w:tbl>
    <w:bookmarkStart w:id="25"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Golden Pagoda Accounting &amp; Advisory Co., Ltd., CB Bank, Yangon Branch, Myanmar. Account No: 001-2345678901. Please reference Invoice No: GPA-2025-00472 in your transfer remarks.</w:t>
      </w:r>
    </w:p>
    <w:p>
      <w:pPr>
        <w:pStyle w:val="BodyText"/>
      </w:pPr>
      <w:r>
        <w:rPr>
          <w:bCs/>
          <w:b/>
        </w:rPr>
        <w:t xml:space="preserve">Payment Terms:</w:t>
      </w:r>
      <w:r>
        <w:t xml:space="preserve"> </w:t>
      </w:r>
      <w:r>
        <w:t xml:space="preserve">Payment is due within 15 calendar days from the date of this Invoice. Late payments will incur a penalty of 1.5% per month as per Myanmar commercial practice.</w:t>
      </w:r>
    </w:p>
    <w:p>
      <w:pPr>
        <w:pStyle w:val="BodyText"/>
      </w:pPr>
      <w:r>
        <w:rPr>
          <w:bCs/>
          <w:b/>
        </w:rPr>
        <w:t xml:space="preserve">Important:</w:t>
      </w:r>
      <w:r>
        <w:t xml:space="preserve"> </w:t>
      </w:r>
      <w:r>
        <w:t xml:space="preserve">This Invoice has been prepared by a licensed Accountant registered with the Myanmar Association of Accountants. All services rendered comply with the Myanmar Companies Law 2017 and the Internal Revenue Law 2011. The Accountant confirms that all tax filings referenced in this Invoice have been submitted to the relevant Myanmar Yangon tax authority offices.</w:t>
      </w:r>
    </w:p>
    <w:p>
      <w:pPr>
        <w:pStyle w:val="BodyText"/>
      </w:pPr>
      <w:r>
        <w:rPr>
          <w:bCs/>
          <w:b/>
        </w:rPr>
        <w:t xml:space="preserve">Currency:</w:t>
      </w:r>
      <w:r>
        <w:t xml:space="preserve"> </w:t>
      </w:r>
      <w:r>
        <w:t xml:space="preserve">All amounts are denominated in Myanmar Kyat (MMK). In the event of any dispute regarding this Invoice, the parties agree to resolve matters through negotiation in Myanmar Yangon before resorting to legal proceedings.</w:t>
      </w:r>
    </w:p>
    <w:bookmarkEnd w:id="25"/>
    <w:bookmarkStart w:id="26" w:name="terms-and-conditions"/>
    <w:p>
      <w:pPr>
        <w:pStyle w:val="Heading3"/>
      </w:pPr>
      <w:r>
        <w:t xml:space="preserve">Terms and Conditions</w:t>
      </w:r>
    </w:p>
    <w:p>
      <w:pPr>
        <w:pStyle w:val="FirstParagraph"/>
      </w:pPr>
      <w:r>
        <w:t xml:space="preserve">1. This Invoice constitutes a formal request for payment for professional Accountant services rendered by Golden Pagoda Accounting &amp; Advisory Co., Ltd. to the client as described above. The services were performed in Myanmar Yangon during the period specified.</w:t>
      </w:r>
    </w:p>
    <w:p>
      <w:pPr>
        <w:pStyle w:val="BodyText"/>
      </w:pPr>
      <w:r>
        <w:t xml:space="preserve">2. The Accountant warrants that all work performed meets the professional standards set by the Myanmar Association of Accountants and complies with all applicable Myanmar tax and financial reporting regulations.</w:t>
      </w:r>
    </w:p>
    <w:p>
      <w:pPr>
        <w:pStyle w:val="BodyText"/>
      </w:pPr>
      <w:r>
        <w:t xml:space="preserve">3. The client acknowledges receipt of this Invoice and agrees to the terms stated herein. Any disputes regarding the scope of services or the amounts billed on this Invoice must be raised in writing within 7 business days of the Invoice date.</w:t>
      </w:r>
    </w:p>
    <w:p>
      <w:pPr>
        <w:pStyle w:val="BodyText"/>
      </w:pPr>
      <w:r>
        <w:t xml:space="preserve">4. All confidential financial information provided by the client to the Accountant during the engagement in Myanmar Yangon shall be treated in strict confidence and shall not be disclosed to any third party without written consent, in accordance with Myanmar data protection guidelines.</w:t>
      </w:r>
    </w:p>
    <w:p>
      <w:pPr>
        <w:pStyle w:val="BodyText"/>
      </w:pPr>
      <w:r>
        <w:t xml:space="preserve">5. This Invoice is valid for 90 days from the date of issue. If payment is not received by the due date, the Accountant reserves the right to suspend ongoing services and apply the late payment penalty as stated in the payment terms.</w:t>
      </w:r>
    </w:p>
    <w:p>
      <w:pPr>
        <w:pStyle w:val="BodyText"/>
      </w:pPr>
      <w:r>
        <w:t xml:space="preserve">6. The Accountant is not liable for any penalties or interest imposed by the Myanmar Internal Revenue Department arising from information provided by the client that was found to be inaccurate or incomplete at the time of filing.</w:t>
      </w:r>
    </w:p>
    <w:bookmarkEnd w:id="26"/>
    <w:p>
      <w:pPr>
        <w:pStyle w:val="BodyText"/>
      </w:pPr>
      <w:r>
        <w:rPr>
          <w:bCs/>
          <w:b/>
        </w:rPr>
        <w:t xml:space="preserve">Golden Pagoda Accounting &amp; Advisory Co., Ltd.</w:t>
      </w:r>
      <w:r>
        <w:t xml:space="preserve"> </w:t>
      </w:r>
      <w:r>
        <w:t xml:space="preserve">— Professional Accountant Services in Myanmar Yangon</w:t>
      </w:r>
    </w:p>
    <w:p>
      <w:pPr>
        <w:pStyle w:val="BodyText"/>
      </w:pPr>
      <w:r>
        <w:t xml:space="preserve">Registered Office: No. 45, 27th Street, Kamayut Township, Yangon, Myanmar | TIN: 30100123456</w:t>
      </w:r>
    </w:p>
    <w:p>
      <w:pPr>
        <w:pStyle w:val="BodyText"/>
      </w:pPr>
      <w:r>
        <w:t xml:space="preserve">This Invoice was generated electronically and is valid without a physical signature. For queries regarding this Invoice, please contact our billing department at billing@goldenpagoda-acc.com.mm or call +95-9-795-123-456.</w:t>
      </w:r>
    </w:p>
    <w:p>
      <w:pPr>
        <w:pStyle w:val="BodyText"/>
      </w:pPr>
      <w:r>
        <w:t xml:space="preserve">© 2025 Golden Pagoda Accounting &amp; Advisory Co.,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Accountant Services - Myanmar Yangon</dc:title>
  <dc:creator/>
  <dc:language>en</dc:language>
  <cp:keywords/>
  <dcterms:created xsi:type="dcterms:W3CDTF">2026-10-10T09:01:12Z</dcterms:created>
  <dcterms:modified xsi:type="dcterms:W3CDTF">2026-10-10T09:01:12Z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