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es-accounting-advisory-s.a.c."/>
    <w:p>
      <w:pPr>
        <w:pStyle w:val="Heading1"/>
      </w:pPr>
      <w:r>
        <w:t xml:space="preserve">Andes Accounting &amp; Advisory S.A.C.</w:t>
      </w:r>
    </w:p>
    <w:p>
      <w:pPr>
        <w:pStyle w:val="FirstParagraph"/>
      </w:pPr>
      <w:r>
        <w:t xml:space="preserve">RUC: 20587432190</w:t>
      </w:r>
    </w:p>
    <w:p>
      <w:pPr>
        <w:pStyle w:val="BodyText"/>
      </w:pPr>
      <w:r>
        <w:t xml:space="preserve">Av. Javier Prado Este 1245, Of. 803</w:t>
      </w:r>
    </w:p>
    <w:p>
      <w:pPr>
        <w:pStyle w:val="BodyText"/>
      </w:pPr>
      <w:r>
        <w:t xml:space="preserve">San Isidro, Lima, Peru</w:t>
      </w:r>
    </w:p>
    <w:p>
      <w:pPr>
        <w:pStyle w:val="BodyText"/>
      </w:pPr>
      <w:r>
        <w:t xml:space="preserve">Tel: +51 1 456 7890 | Email: billing@andesaccounting.pe</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Empresa Constructora del Pacífico S.A.C.</w:t>
      </w:r>
    </w:p>
    <w:p>
      <w:pPr>
        <w:pStyle w:val="BodyText"/>
      </w:pPr>
      <w:r>
        <w:t xml:space="preserve">RUC: 20498765432</w:t>
      </w:r>
    </w:p>
    <w:p>
      <w:pPr>
        <w:pStyle w:val="BodyText"/>
      </w:pPr>
      <w:r>
        <w:t xml:space="preserve">Calle Los Pinos 456, Dpto. 1204</w:t>
      </w:r>
    </w:p>
    <w:p>
      <w:pPr>
        <w:pStyle w:val="BodyText"/>
      </w:pPr>
      <w:r>
        <w:t xml:space="preserve">Miraflores, Lima, Peru</w:t>
      </w:r>
    </w:p>
    <w:p>
      <w:pPr>
        <w:pStyle w:val="BodyText"/>
      </w:pPr>
      <w:r>
        <w:t xml:space="preserve">Contact: Ing. María Fernanda Torres</w:t>
      </w:r>
    </w:p>
    <w:p>
      <w:pPr>
        <w:pStyle w:val="BodyText"/>
      </w:pPr>
      <w:r>
        <w:t xml:space="preserve">Email: mtorres@constructorapacifico.pe</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Accountant in Charge:</w:t>
      </w:r>
      <w:r>
        <w:t xml:space="preserve"> </w:t>
      </w:r>
      <w:r>
        <w:t xml:space="preserve">CP. Ricardo Salazar Mendoza</w:t>
      </w:r>
    </w:p>
    <w:p>
      <w:pPr>
        <w:pStyle w:val="BodyText"/>
      </w:pPr>
      <w:r>
        <w:rPr>
          <w:bCs/>
          <w:b/>
        </w:rPr>
        <w:t xml:space="preserve">Professional License:</w:t>
      </w:r>
      <w:r>
        <w:t xml:space="preserve"> </w:t>
      </w:r>
      <w:r>
        <w:t xml:space="preserve">CIP 12345</w:t>
      </w:r>
    </w:p>
    <w:p>
      <w:pPr>
        <w:pStyle w:val="BodyText"/>
      </w:pPr>
      <w:r>
        <w:rPr>
          <w:bCs/>
          <w:b/>
        </w:rPr>
        <w:t xml:space="preserve">Currency:</w:t>
      </w:r>
      <w:r>
        <w:t xml:space="preserve"> </w:t>
      </w:r>
      <w:r>
        <w:t xml:space="preserve">Peruvian Sol (PEN / S/)</w:t>
      </w:r>
    </w:p>
    <w:p>
      <w:pPr>
        <w:pStyle w:val="BodyText"/>
      </w:pPr>
      <w:r>
        <w:rPr>
          <w:bCs/>
          <w:b/>
        </w:rPr>
        <w:t xml:space="preserve">Payment Method:</w:t>
      </w:r>
      <w:r>
        <w:t xml:space="preserve"> </w:t>
      </w:r>
      <w:r>
        <w:t xml:space="preserve">Bank Transfer (Cuenta Corriente)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w:t>
            </w:r>
          </w:p>
        </w:tc>
        <w:tc>
          <w:tcPr/>
          <w:p>
            <w:pPr>
              <w:pStyle w:val="Compact"/>
              <w:jc w:val="left"/>
            </w:pPr>
            <w:r>
              <w:t xml:space="preserve">Rate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Monthly financial statement preparation and reconciliation for the accounting period of May 2025, including balance sheet, income statement, and cash flow statement in compliance with Peruvian accounting standards (NIC/IFRS) as regulated by the Superintendencia Nacional de Aduanas y de Administración Tributaria (SUNAT) in Lima, Peru.</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2</w:t>
            </w:r>
          </w:p>
        </w:tc>
        <w:tc>
          <w:tcPr/>
          <w:p>
            <w:pPr>
              <w:pStyle w:val="Compact"/>
              <w:jc w:val="left"/>
            </w:pPr>
            <w:r>
              <w:t xml:space="preserve">Preparation and electronic filing of monthly IGV (Impuesto General a las Ventas) tax return and Renta Empresarial (Corporate Income Tax) provisional declaration before SUNAT, ensuring full compliance with the tax obligations applicable to businesses operating in Lima, Peru.</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Payroll processing and social security contributions (EsSalud and ONP) for 45 employees, including the preparation of the monthly payroll register, calculation of the 9th day salary obligation, and submission of the corresponding electronic documents through the SUNAT platform.</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Advisory consultation on tax planning strategies, review of vendor invoices and purchase orders, and preparation of the monthly management report for the board of directors of the client company in Lima, Peru.</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5</w:t>
            </w:r>
          </w:p>
        </w:tc>
        <w:tc>
          <w:tcPr/>
          <w:p>
            <w:pPr>
              <w:pStyle w:val="Compact"/>
              <w:jc w:val="left"/>
            </w:pPr>
            <w:r>
              <w:t xml:space="preserve">Reconciliation of bank accounts (BCP, Interbank, and BBVA) and resolution of discrepancies identified during the monthly accounting close process, including the preparation of supporting documentation for potential SUNAT audit inquiries.</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3,910.00</w:t>
            </w:r>
          </w:p>
        </w:tc>
      </w:tr>
      <w:tr>
        <w:tc>
          <w:tcPr/>
          <w:p>
            <w:pPr>
              <w:pStyle w:val="Compact"/>
              <w:jc w:val="left"/>
            </w:pPr>
            <w:r>
              <w:t xml:space="preserve">IGV 18% (S/)</w:t>
            </w:r>
          </w:p>
        </w:tc>
        <w:tc>
          <w:tcPr/>
          <w:p>
            <w:pPr>
              <w:pStyle w:val="Compact"/>
              <w:jc w:val="left"/>
            </w:pPr>
            <w:r>
              <w:t xml:space="preserve">703.80</w:t>
            </w:r>
          </w:p>
        </w:tc>
      </w:tr>
      <w:tr>
        <w:tc>
          <w:tcPr/>
          <w:p>
            <w:pPr>
              <w:pStyle w:val="Compact"/>
              <w:jc w:val="left"/>
            </w:pPr>
            <w:r>
              <w:t xml:space="preserve">TOTAL INVOICE AMOUNT (S/)</w:t>
            </w:r>
          </w:p>
        </w:tc>
        <w:tc>
          <w:tcPr/>
          <w:p>
            <w:pPr>
              <w:pStyle w:val="Compact"/>
              <w:jc w:val="left"/>
            </w:pPr>
            <w:r>
              <w:t xml:space="preserve">4,613.80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Andes Accounting &amp; Advisory S.A.C.</w:t>
      </w:r>
    </w:p>
    <w:p>
      <w:pPr>
        <w:pStyle w:val="BodyText"/>
      </w:pPr>
      <w:r>
        <w:rPr>
          <w:bCs/>
          <w:b/>
        </w:rPr>
        <w:t xml:space="preserve">Account Number (Cuenta Corriente):</w:t>
      </w:r>
      <w:r>
        <w:t xml:space="preserve"> </w:t>
      </w:r>
      <w:r>
        <w:t xml:space="preserve">191-12345678-0-19</w:t>
      </w:r>
    </w:p>
    <w:p>
      <w:pPr>
        <w:pStyle w:val="BodyText"/>
      </w:pPr>
      <w:r>
        <w:rPr>
          <w:bCs/>
          <w:b/>
        </w:rPr>
        <w:t xml:space="preserve">IBAN:</w:t>
      </w:r>
      <w:r>
        <w:t xml:space="preserve"> </w:t>
      </w:r>
      <w:r>
        <w:t xml:space="preserve">PE18 0021 0000 1911 2345 6780 19</w:t>
      </w:r>
    </w:p>
    <w:p>
      <w:pPr>
        <w:pStyle w:val="BodyText"/>
      </w:pPr>
      <w:r>
        <w:rPr>
          <w:bCs/>
          <w:b/>
        </w:rPr>
        <w:t xml:space="preserve">Reference:</w:t>
      </w:r>
      <w:r>
        <w:t xml:space="preserve"> </w:t>
      </w:r>
      <w:r>
        <w:t xml:space="preserve">INV-2025-00487</w:t>
      </w:r>
    </w:p>
    <w:p>
      <w:pPr>
        <w:pStyle w:val="BodyText"/>
      </w:pPr>
      <w:r>
        <w:t xml:space="preserve">Please ensure that the payment is made on or before the due date of July 15, 2025. A late payment penalty of 1.5% per month will be applied to overdue balances in accordance with the terms of our service agreement. This invoice must be paid in Peruvian Soles (PEN) to the account specified above. Upon receipt of payment, a formal receipt (Boleta de Pago) will be issued and sent to the client's registered email address.</w:t>
      </w:r>
    </w:p>
    <w:bookmarkEnd w:id="24"/>
    <w:bookmarkStart w:id="25" w:name="important-notes-and-terms"/>
    <w:p>
      <w:pPr>
        <w:pStyle w:val="Heading3"/>
      </w:pPr>
      <w:r>
        <w:t xml:space="preserve">Important Notes and Terms</w:t>
      </w:r>
    </w:p>
    <w:p>
      <w:pPr>
        <w:pStyle w:val="FirstParagraph"/>
      </w:pPr>
      <w:r>
        <w:t xml:space="preserve">1. This invoice is issued in accordance with the Peruvian tax regulations and the requirements established by SUNAT for electronic invoicing (Facturación Electrónica) in Lima, Peru. The document complies with the format and content requirements of the Resolución de Superintendencia N° 050-2016/SUNAT.</w:t>
      </w:r>
    </w:p>
    <w:p>
      <w:pPr>
        <w:pStyle w:val="BodyText"/>
      </w:pPr>
      <w:r>
        <w:t xml:space="preserve">2. The accountant services described in this invoice were performed by a licensed Certified Public Accountant (Contador Público) registered with the Colegio de Contadores Públicos de Lima, Peru. All work was conducted in compliance with the professional ethics code and applicable Peruvian accounting standards.</w:t>
      </w:r>
    </w:p>
    <w:p>
      <w:pPr>
        <w:pStyle w:val="BodyText"/>
      </w:pPr>
      <w:r>
        <w:t xml:space="preserve">3. The IGV (18%) included in this invoice is the general sales tax applicable in Peru. This invoice is valid as a tax credit document (Documento de Crédito Fiscal) for the client's IGV deduction purposes, provided it is received within the legal timeframe established by Peruvian tax law.</w:t>
      </w:r>
    </w:p>
    <w:p>
      <w:pPr>
        <w:pStyle w:val="BodyText"/>
      </w:pPr>
      <w:r>
        <w:t xml:space="preserve">4. Any disputes arising from this invoice or the services rendered shall be subject to the jurisdiction of the courts of Lima, Peru, in accordance with the governing terms of the master service agreement dated January 10, 2025.</w:t>
      </w:r>
    </w:p>
    <w:p>
      <w:pPr>
        <w:pStyle w:val="BodyText"/>
      </w:pPr>
      <w:r>
        <w:t xml:space="preserve">5. This invoice is valid for a period of 30 calendar days from the date of issue. After this period, the amounts may be subject to revision based on changes in applicable tax rates or regulatory requirements in Peru.</w:t>
      </w:r>
    </w:p>
    <w:bookmarkEnd w:id="25"/>
    <w:p>
      <w:pPr>
        <w:pStyle w:val="BodyText"/>
      </w:pPr>
      <w:r>
        <w:rPr>
          <w:bCs/>
          <w:b/>
        </w:rPr>
        <w:t xml:space="preserve">Andes Accounting &amp; Advisory S.A.C.</w:t>
      </w:r>
      <w:r>
        <w:t xml:space="preserve"> </w:t>
      </w:r>
      <w:r>
        <w:t xml:space="preserve">| RUC: 20587432190 | Av. Javier Prado Este 1245, Of. 803, San Isidro, Lima, Peru</w:t>
      </w:r>
    </w:p>
    <w:p>
      <w:pPr>
        <w:pStyle w:val="BodyText"/>
      </w:pPr>
      <w:r>
        <w:t xml:space="preserve">This invoice was generated electronically and is valid without a physical signature in accordance with Peruvian electronic document regulations.</w:t>
      </w:r>
    </w:p>
    <w:p>
      <w:pPr>
        <w:pStyle w:val="BodyText"/>
      </w:pPr>
      <w:r>
        <w:t xml:space="preserve">Thank you for choosing our accountant services in Lima, Peru. We value your business and look forward to continuing our professional relationship.</w:t>
      </w:r>
    </w:p>
    <w:p>
      <w:pPr>
        <w:pStyle w:val="BodyText"/>
      </w:pPr>
      <w:r>
        <w:t xml:space="preserve">Document generated on: June 15, 2025 | Invoice Code: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Peru Lima</dc:title>
  <dc:creator/>
  <dc:language>en</dc:language>
  <cp:keywords/>
  <dcterms:created xsi:type="dcterms:W3CDTF">2026-10-10T06:10:25Z</dcterms:created>
  <dcterms:modified xsi:type="dcterms:W3CDTF">2026-10-10T06:10:25Z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