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dakar-financial-accounting-firm"/>
    <w:p>
      <w:pPr>
        <w:pStyle w:val="Heading1"/>
      </w:pPr>
      <w:r>
        <w:t xml:space="preserve">Dakar Financial Accounting Firm</w:t>
      </w:r>
    </w:p>
    <w:p>
      <w:pPr>
        <w:pStyle w:val="FirstParagraph"/>
      </w:pPr>
      <w:r>
        <w:t xml:space="preserve">Professional Accountant &amp; Tax Advisory Services</w:t>
      </w:r>
    </w:p>
    <w:p>
      <w:pPr>
        <w:pStyle w:val="BodyText"/>
      </w:pPr>
      <w:r>
        <w:t xml:space="preserve">12, Avenue Cheikh Anta Diop, Plateau</w:t>
      </w:r>
    </w:p>
    <w:p>
      <w:pPr>
        <w:pStyle w:val="BodyText"/>
      </w:pPr>
      <w:r>
        <w:t xml:space="preserve">Senegal Dakar, BP 4521, 10000 Dakar</w:t>
      </w:r>
    </w:p>
    <w:p>
      <w:pPr>
        <w:pStyle w:val="BodyText"/>
      </w:pPr>
      <w:r>
        <w:t xml:space="preserve">Tel: +221 33 820 45 67 | Email: billing@dakaraccountant.sn</w:t>
      </w:r>
    </w:p>
    <w:p>
      <w:pPr>
        <w:pStyle w:val="BodyText"/>
      </w:pPr>
      <w:r>
        <w:t xml:space="preserve">RC: SN-DKR-2019-004521 | NIF: 004521000123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Senegal Dakar</w:t>
      </w:r>
    </w:p>
    <w:bookmarkEnd w:id="21"/>
    <w:bookmarkStart w:id="22" w:name="bill-to-client"/>
    <w:p>
      <w:pPr>
        <w:pStyle w:val="Heading3"/>
      </w:pPr>
      <w:r>
        <w:t xml:space="preserve">Bill To (Client)</w:t>
      </w:r>
    </w:p>
    <w:p>
      <w:pPr>
        <w:pStyle w:val="FirstParagraph"/>
      </w:pPr>
      <w:r>
        <w:rPr>
          <w:bCs/>
          <w:b/>
        </w:rPr>
        <w:t xml:space="preserve">Société Générale du Commerce S.A.</w:t>
      </w:r>
    </w:p>
    <w:p>
      <w:pPr>
        <w:pStyle w:val="BodyText"/>
      </w:pPr>
      <w:r>
        <w:t xml:space="preserve">Attn: Mr. Ousmane Diop, Chief Financial Officer</w:t>
      </w:r>
    </w:p>
    <w:p>
      <w:pPr>
        <w:pStyle w:val="BodyText"/>
      </w:pPr>
      <w:r>
        <w:t xml:space="preserve">45, Boulevard du Président Léopold Sédar Senghor</w:t>
      </w:r>
    </w:p>
    <w:p>
      <w:pPr>
        <w:pStyle w:val="BodyText"/>
      </w:pPr>
      <w:r>
        <w:t xml:space="preserve">Almadies, Senegal Dakar, BP 7832</w:t>
      </w:r>
    </w:p>
    <w:p>
      <w:pPr>
        <w:pStyle w:val="BodyText"/>
      </w:pPr>
      <w:r>
        <w:t xml:space="preserve">Tel: +221 33 865 12 34</w:t>
      </w:r>
    </w:p>
    <w:p>
      <w:pPr>
        <w:pStyle w:val="BodyText"/>
      </w:pPr>
      <w:r>
        <w:t xml:space="preserve">Email: finance@sgcommerce.sn</w:t>
      </w:r>
    </w:p>
    <w:p>
      <w:pPr>
        <w:pStyle w:val="BodyText"/>
      </w:pPr>
      <w:r>
        <w:t xml:space="preserve">NIF: 007832000456</w:t>
      </w:r>
    </w:p>
    <w:bookmarkEnd w:id="22"/>
    <w:bookmarkStart w:id="23" w:name="prepared-by-accountant"/>
    <w:p>
      <w:pPr>
        <w:pStyle w:val="Heading3"/>
      </w:pPr>
      <w:r>
        <w:t xml:space="preserve">Prepared By (Accountant)</w:t>
      </w:r>
    </w:p>
    <w:p>
      <w:pPr>
        <w:pStyle w:val="FirstParagraph"/>
      </w:pPr>
      <w:r>
        <w:rPr>
          <w:bCs/>
          <w:b/>
        </w:rPr>
        <w:t xml:space="preserve">Ms. Aïssatou Ndiaye, CPA</w:t>
      </w:r>
    </w:p>
    <w:p>
      <w:pPr>
        <w:pStyle w:val="BodyText"/>
      </w:pPr>
      <w:r>
        <w:t xml:space="preserve">Licensed Accountant – Order of Chartered Accountants of Senegal</w:t>
      </w:r>
    </w:p>
    <w:p>
      <w:pPr>
        <w:pStyle w:val="BodyText"/>
      </w:pPr>
      <w:r>
        <w:t xml:space="preserve">Member ID: OCA-SN-2014-0092</w:t>
      </w:r>
    </w:p>
    <w:p>
      <w:pPr>
        <w:pStyle w:val="BodyText"/>
      </w:pPr>
      <w:r>
        <w:t xml:space="preserve">Specialization: Corporate Tax &amp; Financial Reporting</w:t>
      </w:r>
    </w:p>
    <w:p>
      <w:pPr>
        <w:pStyle w:val="BodyText"/>
      </w:pPr>
      <w:r>
        <w:t xml:space="preserve">Office: Plateau District, Senegal Dakar</w:t>
      </w:r>
    </w:p>
    <w:p>
      <w:pPr>
        <w:pStyle w:val="BodyText"/>
      </w:pPr>
      <w:r>
        <w:t xml:space="preserve">License Valid Through: December 2026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Period</w:t>
            </w:r>
          </w:p>
        </w:tc>
        <w:tc>
          <w:tcPr/>
          <w:p>
            <w:pPr>
              <w:pStyle w:val="Compact"/>
              <w:jc w:val="left"/>
            </w:pPr>
            <w:r>
              <w:t xml:space="preserve">Rate (XOF)</w:t>
            </w:r>
          </w:p>
        </w:tc>
        <w:tc>
          <w:tcPr/>
          <w:p>
            <w:pPr>
              <w:pStyle w:val="Compact"/>
              <w:jc w:val="left"/>
            </w:pPr>
            <w:r>
              <w:t xml:space="preserve">Qty</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Monthly bookkeeping and general ledger maintenance for the client's commercial operations in Senegal Dakar, including journal entries, accounts payable/receivable reconciliation, and trial balance preparation.</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Preparation and filing of the quarterly corporate income tax return (IS) with the Direction Générale des Impôts (DGI) in Senegal Dakar, including tax computation, supporting documentation, and electronic submission via the DGI portal.</w:t>
            </w:r>
          </w:p>
        </w:tc>
        <w:tc>
          <w:tcPr/>
          <w:p>
            <w:pPr>
              <w:pStyle w:val="Compact"/>
              <w:jc w:val="left"/>
            </w:pPr>
            <w:r>
              <w:t xml:space="preserve">Q2 2025</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Monthly VAT (TVA) declaration and remittance advisory at the standard 18% rate applicable in Senegal, encompassing input/output tax reconciliation, credit notes processing, and compliance verification for the Senegal Dakar business entity.</w:t>
            </w:r>
          </w:p>
        </w:tc>
        <w:tc>
          <w:tcPr/>
          <w:p>
            <w:pPr>
              <w:pStyle w:val="Compact"/>
              <w:jc w:val="left"/>
            </w:pPr>
            <w:r>
              <w:t xml:space="preserve">May 2025</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Payroll processing and social security contributions (CNSS) filing for 45 employees, including salary calculations, withholding tax (IR) deductions, and monthly declarations to the Caisse Nationale de Sécurité Sociale in Senegal Dakar.</w:t>
            </w:r>
          </w:p>
        </w:tc>
        <w:tc>
          <w:tcPr/>
          <w:p>
            <w:pPr>
              <w:pStyle w:val="Compact"/>
              <w:jc w:val="left"/>
            </w:pPr>
            <w:r>
              <w:t xml:space="preserve">May 2025</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Preparation of monthly management accounts and financial statements (balance sheet, income statement, cash flow) in accordance with IFRS standards, delivered to the CFO for internal review and board reporting.</w:t>
            </w:r>
          </w:p>
        </w:tc>
        <w:tc>
          <w:tcPr/>
          <w:p>
            <w:pPr>
              <w:pStyle w:val="Compact"/>
              <w:jc w:val="left"/>
            </w:pPr>
            <w:r>
              <w:t xml:space="preserve">May 2025</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Advisory session (4 hours) on tax optimization strategies for cross-border trade operations between Senegal Dakar and the West African Economic and Monetary Union (WAEMU/UEMOA) member states, including transfer pricing documentation review.</w:t>
            </w:r>
          </w:p>
        </w:tc>
        <w:tc>
          <w:tcPr/>
          <w:p>
            <w:pPr>
              <w:pStyle w:val="Compact"/>
              <w:jc w:val="left"/>
            </w:pPr>
            <w:r>
              <w:t xml:space="preserve">12 Jun 2025</w:t>
            </w:r>
          </w:p>
        </w:tc>
        <w:tc>
          <w:tcPr/>
          <w:p>
            <w:pPr>
              <w:pStyle w:val="Compact"/>
              <w:jc w:val="left"/>
            </w:pPr>
            <w:r>
              <w:t xml:space="preserve">250,000</w:t>
            </w:r>
          </w:p>
        </w:tc>
        <w:tc>
          <w:tcPr/>
          <w:p>
            <w:pPr>
              <w:pStyle w:val="Compact"/>
              <w:jc w:val="left"/>
            </w:pPr>
            <w:r>
              <w:t xml:space="preserve">4</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Annual audit preparation support: compilation of audit schedules, fixed asset register updates, bank reconciliation statements, and pre-audit review meeting with the external audit firm scheduled for Q4 2025.</w:t>
            </w:r>
          </w:p>
        </w:tc>
        <w:tc>
          <w:tcPr/>
          <w:p>
            <w:pPr>
              <w:pStyle w:val="Compact"/>
              <w:jc w:val="left"/>
            </w:pPr>
            <w:r>
              <w:t xml:space="preserve">May 2025</w:t>
            </w:r>
          </w:p>
        </w:tc>
        <w:tc>
          <w:tcPr/>
          <w:p>
            <w:pPr>
              <w:pStyle w:val="Compact"/>
              <w:jc w:val="left"/>
            </w:pPr>
            <w:r>
              <w:t xml:space="preserve">720,000</w:t>
            </w:r>
          </w:p>
        </w:tc>
        <w:tc>
          <w:tcPr/>
          <w:p>
            <w:pPr>
              <w:pStyle w:val="Compact"/>
              <w:jc w:val="left"/>
            </w:pPr>
            <w:r>
              <w:t xml:space="preserve">1</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(XOF)</w:t>
            </w:r>
          </w:p>
        </w:tc>
        <w:tc>
          <w:tcPr/>
          <w:p>
            <w:pPr>
              <w:pStyle w:val="Compact"/>
              <w:jc w:val="left"/>
            </w:pPr>
            <w:r>
              <w:t xml:space="preserve">5,850,000</w:t>
            </w:r>
          </w:p>
        </w:tc>
      </w:tr>
      <w:tr>
        <w:tc>
          <w:tcPr/>
          <w:p>
            <w:pPr>
              <w:pStyle w:val="Compact"/>
              <w:jc w:val="left"/>
            </w:pPr>
            <w:r>
              <w:t xml:space="preserve">VAT / TVA (18%)</w:t>
            </w:r>
          </w:p>
        </w:tc>
        <w:tc>
          <w:tcPr/>
          <w:p>
            <w:pPr>
              <w:pStyle w:val="Compact"/>
              <w:jc w:val="left"/>
            </w:pPr>
            <w:r>
              <w:t xml:space="preserve">1,053,000</w:t>
            </w:r>
          </w:p>
        </w:tc>
      </w:tr>
      <w:tr>
        <w:tc>
          <w:tcPr/>
          <w:p>
            <w:pPr>
              <w:pStyle w:val="Compact"/>
              <w:jc w:val="left"/>
            </w:pPr>
            <w:r>
              <w:t xml:space="preserve">Professional Fee Surcharge (5%)</w:t>
            </w:r>
          </w:p>
        </w:tc>
        <w:tc>
          <w:tcPr/>
          <w:p>
            <w:pPr>
              <w:pStyle w:val="Compact"/>
              <w:jc w:val="left"/>
            </w:pPr>
            <w:r>
              <w:t xml:space="preserve">292,500</w:t>
            </w:r>
          </w:p>
        </w:tc>
      </w:tr>
      <w:tr>
        <w:tc>
          <w:tcPr/>
          <w:p>
            <w:pPr>
              <w:pStyle w:val="Compact"/>
              <w:jc w:val="left"/>
            </w:pPr>
            <w:r>
              <w:t xml:space="preserve">TOTAL DUE (XOF)</w:t>
            </w:r>
          </w:p>
        </w:tc>
        <w:tc>
          <w:tcPr/>
          <w:p>
            <w:pPr>
              <w:pStyle w:val="Compact"/>
              <w:jc w:val="left"/>
            </w:pPr>
            <w:r>
              <w:t xml:space="preserve">7,195,500</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the account below. Please reference Invoice No. INV-2025-00847 in your transfer memo.</w:t>
      </w:r>
    </w:p>
    <w:p>
      <w:pPr>
        <w:pStyle w:val="BodyText"/>
      </w:pPr>
      <w:r>
        <w:rPr>
          <w:bCs/>
          <w:b/>
        </w:rPr>
        <w:t xml:space="preserve">Bank:</w:t>
      </w:r>
      <w:r>
        <w:t xml:space="preserve"> </w:t>
      </w:r>
      <w:r>
        <w:t xml:space="preserve">Société Générale Sénégal – Agence Plateau, Senegal Dakar</w:t>
      </w:r>
    </w:p>
    <w:p>
      <w:pPr>
        <w:pStyle w:val="BodyText"/>
      </w:pPr>
      <w:r>
        <w:rPr>
          <w:bCs/>
          <w:b/>
        </w:rPr>
        <w:t xml:space="preserve">Account Name:</w:t>
      </w:r>
      <w:r>
        <w:t xml:space="preserve"> </w:t>
      </w:r>
      <w:r>
        <w:t xml:space="preserve">Dakar Financial Accounting Firm</w:t>
      </w:r>
    </w:p>
    <w:p>
      <w:pPr>
        <w:pStyle w:val="BodyText"/>
      </w:pPr>
      <w:r>
        <w:rPr>
          <w:bCs/>
          <w:b/>
        </w:rPr>
        <w:t xml:space="preserve">IBAN:</w:t>
      </w:r>
      <w:r>
        <w:t xml:space="preserve"> </w:t>
      </w:r>
      <w:r>
        <w:t xml:space="preserve">SN08 0002 0001 0000 4521 0001 23</w:t>
      </w:r>
    </w:p>
    <w:p>
      <w:pPr>
        <w:pStyle w:val="BodyText"/>
      </w:pPr>
      <w:r>
        <w:rPr>
          <w:bCs/>
          <w:b/>
        </w:rPr>
        <w:t xml:space="preserve">SWIFT/BIC:</w:t>
      </w:r>
      <w:r>
        <w:t xml:space="preserve"> </w:t>
      </w:r>
      <w:r>
        <w:t xml:space="preserve">SOGNSNDD</w:t>
      </w:r>
    </w:p>
    <w:p>
      <w:pPr>
        <w:pStyle w:val="BodyText"/>
      </w:pPr>
      <w:r>
        <w:rPr>
          <w:bCs/>
          <w:b/>
        </w:rPr>
        <w:t xml:space="preserve">Currency:</w:t>
      </w:r>
      <w:r>
        <w:t xml:space="preserve"> </w:t>
      </w:r>
      <w:r>
        <w:t xml:space="preserve">West African CFA Franc (XOF / CFA)</w:t>
      </w:r>
    </w:p>
    <w:p>
      <w:pPr>
        <w:pStyle w:val="BodyText"/>
      </w:pPr>
      <w:r>
        <w:rPr>
          <w:bCs/>
          <w:b/>
        </w:rPr>
        <w:t xml:space="preserve">Important:</w:t>
      </w:r>
      <w:r>
        <w:t xml:space="preserve"> </w:t>
      </w:r>
      <w:r>
        <w:t xml:space="preserve">This invoice is issued in accordance with the Senegalese tax code (Code Général des Impôts) and the regulations of the Order of Chartered Accountants of Senegal. The Accountant services rendered are subject to the professional ethics code governing the accounting profession in Senegal Dakar. Late payments beyond the due date of 30 June 2025 will incur a penalty interest of 1.5% per month as stipulated in the service agreement.</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Accountant professional services rendered in Senegal Dakar during the period specified above. All services were performed in compliance with the Senegalese accounting standards (SYSCOHADA) and applicable tax legislation.</w:t>
      </w:r>
    </w:p>
    <w:p>
      <w:pPr>
        <w:pStyle w:val="BodyText"/>
      </w:pPr>
      <w:r>
        <w:t xml:space="preserve">2. The Accountant, Ms. Aïssatou Ndiaye, warrants that all tax filings, declarations, and financial reports prepared under this engagement have been completed with due professional care and in strict adherence to the regulations of the Direction Générale des Impôts and the Caisse Nationale de Sécurité Sociale.</w:t>
      </w:r>
    </w:p>
    <w:p>
      <w:pPr>
        <w:pStyle w:val="BodyText"/>
      </w:pPr>
      <w:r>
        <w:t xml:space="preserve">3. The client acknowledges that this invoice is non-refundable once the services have been rendered and the corresponding tax obligations in Senegal Dakar have been filed. Any disputes regarding the scope of work must be raised within 10 business days of the invoice date.</w:t>
      </w:r>
    </w:p>
    <w:p>
      <w:pPr>
        <w:pStyle w:val="BodyText"/>
      </w:pPr>
      <w:r>
        <w:t xml:space="preserve">4. All personal data processed under this invoice and the associated service agreement are handled in accordance with the Senegalese data protection law (Law No. 2008-12 of 25 January 2008) and the regulations of the Commission Nationale de l'Informatique et des Libertés (CNIL) in Senegal Dakar.</w:t>
      </w:r>
    </w:p>
    <w:p>
      <w:pPr>
        <w:pStyle w:val="BodyText"/>
      </w:pPr>
      <w:r>
        <w:t xml:space="preserve">5. This invoice is valid for 90 days from the date of issue. After this period, the Accountant reserves the right to reissue the document with updated tax rates if applicable legislative changes occur in Senegal.</w:t>
      </w:r>
    </w:p>
    <w:bookmarkEnd w:id="25"/>
    <w:p>
      <w:pPr>
        <w:pStyle w:val="BodyText"/>
      </w:pPr>
      <w:r>
        <w:rPr>
          <w:bCs/>
          <w:b/>
        </w:rPr>
        <w:t xml:space="preserve">Dakar Financial Accounting Firm</w:t>
      </w:r>
      <w:r>
        <w:t xml:space="preserve"> </w:t>
      </w:r>
      <w:r>
        <w:t xml:space="preserve">| Professional Accountant Services | Senegal Dakar</w:t>
      </w:r>
    </w:p>
    <w:p>
      <w:pPr>
        <w:pStyle w:val="BodyText"/>
      </w:pPr>
      <w:r>
        <w:t xml:space="preserve">12, Avenue Cheikh Anta Diop, Plateau, 10000 Dakar, Senegal | Tel: +221 33 820 45 67</w:t>
      </w:r>
    </w:p>
    <w:p>
      <w:pPr>
        <w:pStyle w:val="BodyText"/>
      </w:pPr>
      <w:r>
        <w:t xml:space="preserve">Registered with the Order of Chartered Accountants of Senegal (OCA-SN) | NIF: 004521000123</w:t>
      </w:r>
    </w:p>
    <w:p>
      <w:pPr>
        <w:pStyle w:val="BodyText"/>
      </w:pPr>
      <w:r>
        <w:t xml:space="preserve">This Invoice was generated electronically and is valid without a physical signature. For verification, contact the issuing Accountant at billing@dakaraccountant.sn.</w:t>
      </w:r>
    </w:p>
    <w:p>
      <w:pPr>
        <w:pStyle w:val="BodyText"/>
      </w:pPr>
      <w:r>
        <w:t xml:space="preserve">© 2025 Dakar Financial Accounting Firm. All rights reserved. Invoice INV-2025-00847 –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Senegal Dakar</dc:title>
  <dc:creator/>
  <dc:language>en</dc:language>
  <cp:keywords/>
  <dcterms:created xsi:type="dcterms:W3CDTF">2026-10-10T06:42:16Z</dcterms:created>
  <dcterms:modified xsi:type="dcterms:W3CDTF">2026-10-10T06:42:16Z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