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Accountant Services — Singapore Singapore</w:t>
      </w:r>
    </w:p>
    <w:p>
      <w:pPr>
        <w:pStyle w:val="BodyText"/>
      </w:pPr>
      <w:r>
        <w:t xml:space="preserve">Official Invoice Document</w:t>
      </w:r>
    </w:p>
    <w:bookmarkEnd w:id="20"/>
    <w:bookmarkStart w:id="21" w:name="meridian-accountant-advisory-pte.-ltd."/>
    <w:p>
      <w:pPr>
        <w:pStyle w:val="Heading3"/>
      </w:pPr>
      <w:r>
        <w:t xml:space="preserve">Meridian Accountant &amp; Advisory Pte. Ltd.</w:t>
      </w:r>
    </w:p>
    <w:p>
      <w:pPr>
        <w:pStyle w:val="FirstParagraph"/>
      </w:pPr>
      <w:r>
        <w:t xml:space="preserve">128 Robinson Road, #21-04</w:t>
      </w:r>
    </w:p>
    <w:p>
      <w:pPr>
        <w:pStyle w:val="BodyText"/>
      </w:pPr>
      <w:r>
        <w:t xml:space="preserve">Singapore Singapore 068913</w:t>
      </w:r>
    </w:p>
    <w:p>
      <w:pPr>
        <w:pStyle w:val="BodyText"/>
      </w:pPr>
      <w:r>
        <w:t xml:space="preserve">UEN: 2019334455K</w:t>
      </w:r>
    </w:p>
    <w:p>
      <w:pPr>
        <w:pStyle w:val="BodyText"/>
      </w:pPr>
      <w:r>
        <w:t xml:space="preserve">Tel: +65 6823 4567</w:t>
      </w:r>
    </w:p>
    <w:p>
      <w:pPr>
        <w:pStyle w:val="BodyText"/>
      </w:pPr>
      <w:r>
        <w:t xml:space="preserve">Email: billing@meridianaccountant.sg</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2"/>
    <w:bookmarkStart w:id="23" w:name="billed-to"/>
    <w:p>
      <w:pPr>
        <w:pStyle w:val="Heading4"/>
      </w:pPr>
      <w:r>
        <w:t xml:space="preserve">Billed To</w:t>
      </w:r>
    </w:p>
    <w:p>
      <w:pPr>
        <w:pStyle w:val="FirstParagraph"/>
      </w:pPr>
      <w:r>
        <w:rPr>
          <w:bCs/>
          <w:b/>
        </w:rPr>
        <w:t xml:space="preserve">Client Name:</w:t>
      </w:r>
      <w:r>
        <w:t xml:space="preserve"> </w:t>
      </w:r>
      <w:r>
        <w:t xml:space="preserve">Horizon Trading Ventures Pte. Ltd.</w:t>
      </w:r>
    </w:p>
    <w:p>
      <w:pPr>
        <w:pStyle w:val="BodyText"/>
      </w:pPr>
      <w:r>
        <w:rPr>
          <w:bCs/>
          <w:b/>
        </w:rPr>
        <w:t xml:space="preserve">Address:</w:t>
      </w:r>
      <w:r>
        <w:t xml:space="preserve"> </w:t>
      </w:r>
      <w:r>
        <w:t xml:space="preserve">45 Orchard Boulevard, #08-12</w:t>
      </w:r>
    </w:p>
    <w:p>
      <w:pPr>
        <w:pStyle w:val="BodyText"/>
      </w:pPr>
      <w:r>
        <w:rPr>
          <w:bCs/>
          <w:b/>
        </w:rPr>
        <w:t xml:space="preserve">Singapore Singapore 249264</w:t>
      </w:r>
    </w:p>
    <w:p>
      <w:pPr>
        <w:pStyle w:val="BodyText"/>
      </w:pPr>
      <w:r>
        <w:rPr>
          <w:bCs/>
          <w:b/>
        </w:rPr>
        <w:t xml:space="preserve">UEN:</w:t>
      </w:r>
      <w:r>
        <w:t xml:space="preserve"> </w:t>
      </w:r>
      <w:r>
        <w:t xml:space="preserve">2017556677M</w:t>
      </w:r>
    </w:p>
    <w:p>
      <w:pPr>
        <w:pStyle w:val="BodyText"/>
      </w:pPr>
      <w:r>
        <w:rPr>
          <w:bCs/>
          <w:b/>
        </w:rPr>
        <w:t xml:space="preserve">Contact:</w:t>
      </w:r>
      <w:r>
        <w:t xml:space="preserve"> </w:t>
      </w:r>
      <w:r>
        <w:t xml:space="preserve">Mr. Tan Wei Ming</w:t>
      </w:r>
    </w:p>
    <w:bookmarkEnd w:id="23"/>
    <w:bookmarkStart w:id="24" w:name="accountant-reference"/>
    <w:p>
      <w:pPr>
        <w:pStyle w:val="Heading4"/>
      </w:pPr>
      <w:r>
        <w:t xml:space="preserve">Accountant Reference</w:t>
      </w:r>
    </w:p>
    <w:p>
      <w:pPr>
        <w:pStyle w:val="FirstParagraph"/>
      </w:pPr>
      <w:r>
        <w:rPr>
          <w:bCs/>
          <w:b/>
        </w:rPr>
        <w:t xml:space="preserve">Lead Accountant:</w:t>
      </w:r>
      <w:r>
        <w:t xml:space="preserve"> </w:t>
      </w:r>
      <w:r>
        <w:t xml:space="preserve">Ms. Priya Raman</w:t>
      </w:r>
    </w:p>
    <w:p>
      <w:pPr>
        <w:pStyle w:val="BodyText"/>
      </w:pPr>
      <w:r>
        <w:rPr>
          <w:bCs/>
          <w:b/>
        </w:rPr>
        <w:t xml:space="preserve">License No:</w:t>
      </w:r>
      <w:r>
        <w:t xml:space="preserve"> </w:t>
      </w:r>
      <w:r>
        <w:t xml:space="preserve">ACC-SG-2021-0892</w:t>
      </w:r>
    </w:p>
    <w:p>
      <w:pPr>
        <w:pStyle w:val="BodyText"/>
      </w:pPr>
      <w:r>
        <w:rPr>
          <w:bCs/>
          <w:b/>
        </w:rPr>
        <w:t xml:space="preserve">Engagement Ref:</w:t>
      </w:r>
      <w:r>
        <w:t xml:space="preserve"> </w:t>
      </w:r>
      <w:r>
        <w:t xml:space="preserve">ENG-2025-Q2-034</w:t>
      </w:r>
    </w:p>
    <w:p>
      <w:pPr>
        <w:pStyle w:val="BodyText"/>
      </w:pPr>
      <w:r>
        <w:rPr>
          <w:bCs/>
          <w:b/>
        </w:rPr>
        <w:t xml:space="preserve">Service Period:</w:t>
      </w:r>
      <w:r>
        <w:t xml:space="preserve"> </w:t>
      </w:r>
      <w:r>
        <w:t xml:space="preserve">1 Jan 2025 – 31 Mar 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Quarterly financial statement preparation and review by the assigned Accountant for the first quarter of fiscal year 2025, including balance sheet, income statement, and cash flow statement compilation.</w:t>
            </w:r>
          </w:p>
        </w:tc>
        <w:tc>
          <w:tcPr/>
          <w:p>
            <w:pPr>
              <w:pStyle w:val="Compact"/>
              <w:jc w:val="left"/>
            </w:pPr>
            <w:r>
              <w:t xml:space="preserve">Financial Reporting</w:t>
            </w:r>
          </w:p>
        </w:tc>
        <w:tc>
          <w:tcPr/>
          <w:p>
            <w:pPr>
              <w:pStyle w:val="Compact"/>
              <w:jc w:val="left"/>
            </w:pPr>
            <w:r>
              <w:t xml:space="preserve">24 hours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Monthly bookkeeping and ledger reconciliation services performed by the Accountant team, encompassing accounts payable, accounts receivable, bank reconciliations, and general ledger maintenance for Singapore Singapore operations.</w:t>
            </w:r>
          </w:p>
        </w:tc>
        <w:tc>
          <w:tcPr/>
          <w:p>
            <w:pPr>
              <w:pStyle w:val="Compact"/>
              <w:jc w:val="left"/>
            </w:pPr>
            <w:r>
              <w:t xml:space="preserve">Bookkeeping</w:t>
            </w:r>
          </w:p>
        </w:tc>
        <w:tc>
          <w:tcPr/>
          <w:p>
            <w:pPr>
              <w:pStyle w:val="Compact"/>
              <w:jc w:val="left"/>
            </w:pPr>
            <w:r>
              <w:t xml:space="preserve">36 hours</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3</w:t>
            </w:r>
          </w:p>
        </w:tc>
        <w:tc>
          <w:tcPr/>
          <w:p>
            <w:pPr>
              <w:pStyle w:val="Compact"/>
              <w:jc w:val="left"/>
            </w:pPr>
            <w:r>
              <w:t xml:space="preserve">Corporate Income Tax (CIT) filing and tax advisory consultation provided by the senior Accountant, including preparation of Form C-S, tax computation schedules, and advisory on tax planning strategies compliant with IRAS regulations in Singapore Singapore.</w:t>
            </w:r>
          </w:p>
        </w:tc>
        <w:tc>
          <w:tcPr/>
          <w:p>
            <w:pPr>
              <w:pStyle w:val="Compact"/>
              <w:jc w:val="left"/>
            </w:pPr>
            <w:r>
              <w:t xml:space="preserve">Tax Compliance</w:t>
            </w:r>
          </w:p>
        </w:tc>
        <w:tc>
          <w:tcPr/>
          <w:p>
            <w:pPr>
              <w:pStyle w:val="Compact"/>
              <w:jc w:val="left"/>
            </w:pPr>
            <w:r>
              <w:t xml:space="preserve">18 hours</w:t>
            </w:r>
          </w:p>
        </w:tc>
        <w:tc>
          <w:tcPr/>
          <w:p>
            <w:pPr>
              <w:pStyle w:val="Compact"/>
              <w:jc w:val="left"/>
            </w:pPr>
            <w:r>
              <w:t xml:space="preserve">210.00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Statutory audit support and internal control assessment conducted by the Accountant, including preparation of audit schedules, management representation letters, and documentation of internal control procedures for the Singapore Singapore entity.</w:t>
            </w:r>
          </w:p>
        </w:tc>
        <w:tc>
          <w:tcPr/>
          <w:p>
            <w:pPr>
              <w:pStyle w:val="Compact"/>
              <w:jc w:val="left"/>
            </w:pPr>
            <w:r>
              <w:t xml:space="preserve">Audit Support</w:t>
            </w:r>
          </w:p>
        </w:tc>
        <w:tc>
          <w:tcPr/>
          <w:p>
            <w:pPr>
              <w:pStyle w:val="Compact"/>
              <w:jc w:val="left"/>
            </w:pPr>
            <w:r>
              <w:t xml:space="preserve">16 hours</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Payroll processing and CPF contribution management for 42 employees, handled by the dedicated Accountant specialist, including salary computation, statutory deductions, and monthly CPF remittance filings in Singapore Singapore.</w:t>
            </w:r>
          </w:p>
        </w:tc>
        <w:tc>
          <w:tcPr/>
          <w:p>
            <w:pPr>
              <w:pStyle w:val="Compact"/>
              <w:jc w:val="left"/>
            </w:pPr>
            <w:r>
              <w:t xml:space="preserve">Payroll &amp; Compliance</w:t>
            </w:r>
          </w:p>
        </w:tc>
        <w:tc>
          <w:tcPr/>
          <w:p>
            <w:pPr>
              <w:pStyle w:val="Compact"/>
              <w:jc w:val="left"/>
            </w:pPr>
            <w:r>
              <w:t xml:space="preserve">12 hours</w:t>
            </w:r>
          </w:p>
        </w:tc>
        <w:tc>
          <w:tcPr/>
          <w:p>
            <w:pPr>
              <w:pStyle w:val="Compact"/>
              <w:jc w:val="left"/>
            </w:pPr>
            <w:r>
              <w:t xml:space="preserve">160.00</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Ad-hoc financial advisory and budgeting consultation sessions with the Accountant, covering cash flow forecasting, capital expenditure planning, and strategic financial modelling for the upcoming fiscal period in Singapore Singapore.</w:t>
            </w:r>
          </w:p>
        </w:tc>
        <w:tc>
          <w:tcPr/>
          <w:p>
            <w:pPr>
              <w:pStyle w:val="Compact"/>
              <w:jc w:val="left"/>
            </w:pPr>
            <w:r>
              <w:t xml:space="preserve">Advisory Services</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2,000.00</w:t>
            </w:r>
          </w:p>
        </w:tc>
      </w:tr>
    </w:tbl>
    <w:p>
      <w:pPr>
        <w:pStyle w:val="BodyText"/>
      </w:pPr>
      <w:r>
        <w:t xml:space="preserve">Subtotal (SGD)</w:t>
      </w:r>
      <w:r>
        <w:t xml:space="preserve"> </w:t>
      </w:r>
      <w:r>
        <w:t xml:space="preserve">20,480.00</w:t>
      </w:r>
    </w:p>
    <w:p>
      <w:pPr>
        <w:pStyle w:val="BodyText"/>
      </w:pPr>
      <w:r>
        <w:t xml:space="preserve">GST @ 9% (SGD)</w:t>
      </w:r>
      <w:r>
        <w:t xml:space="preserve"> </w:t>
      </w:r>
      <w:r>
        <w:t xml:space="preserve">1,843.20</w:t>
      </w:r>
    </w:p>
    <w:p>
      <w:pPr>
        <w:pStyle w:val="BodyText"/>
      </w:pPr>
      <w:r>
        <w:t xml:space="preserve">Discount — Loyalty (SGD)</w:t>
      </w:r>
      <w:r>
        <w:t xml:space="preserve"> </w:t>
      </w:r>
      <w:r>
        <w:t xml:space="preserve">(204.80)</w:t>
      </w:r>
    </w:p>
    <w:p>
      <w:pPr>
        <w:pStyle w:val="BodyText"/>
      </w:pPr>
      <w:r>
        <w:t xml:space="preserve">TOTAL AMOUNT DUE (SGD)</w:t>
      </w:r>
      <w:r>
        <w:t xml:space="preserve"> </w:t>
      </w:r>
      <w:r>
        <w:t xml:space="preserve">22,118.40</w:t>
      </w:r>
    </w:p>
    <w:bookmarkStart w:id="25" w:name="payment-instructions-for-this-invoice"/>
    <w:p>
      <w:pPr>
        <w:pStyle w:val="Heading4"/>
      </w:pPr>
      <w:r>
        <w:t xml:space="preserve">Payment Instructions for This Invoice</w:t>
      </w:r>
    </w:p>
    <w:p>
      <w:pPr>
        <w:pStyle w:val="FirstParagraph"/>
      </w:pPr>
      <w:r>
        <w:rPr>
          <w:bCs/>
          <w:b/>
        </w:rPr>
        <w:t xml:space="preserve">Bank:</w:t>
      </w:r>
      <w:r>
        <w:t xml:space="preserve"> </w:t>
      </w:r>
      <w:r>
        <w:t xml:space="preserve">DBS Bank Ltd., Singapore Singapore</w:t>
      </w:r>
    </w:p>
    <w:p>
      <w:pPr>
        <w:pStyle w:val="BodyText"/>
      </w:pPr>
      <w:r>
        <w:rPr>
          <w:bCs/>
          <w:b/>
        </w:rPr>
        <w:t xml:space="preserve">Account Name:</w:t>
      </w:r>
      <w:r>
        <w:t xml:space="preserve"> </w:t>
      </w:r>
      <w:r>
        <w:t xml:space="preserve">Meridian Accountant &amp; Advisory Pte.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Please quote Invoice Number INV-2025-00487 in your payment remittance.</w:t>
      </w:r>
    </w:p>
    <w:p>
      <w:pPr>
        <w:pStyle w:val="BodyText"/>
      </w:pPr>
      <w:r>
        <w:rPr>
          <w:bCs/>
          <w:b/>
        </w:rPr>
        <w:t xml:space="preserve">Accepted Methods:</w:t>
      </w:r>
      <w:r>
        <w:t xml:space="preserve"> </w:t>
      </w:r>
      <w:r>
        <w:t xml:space="preserve">Bank Transfer (GIRO), PayNow, Cheque (payable to Meridian Accountant &amp; Advisory Pte. Ltd.)</w:t>
      </w:r>
    </w:p>
    <w:p>
      <w:pPr>
        <w:pStyle w:val="BodyText"/>
      </w:pPr>
      <w:r>
        <w:rPr>
          <w:bCs/>
          <w:b/>
        </w:rPr>
        <w:t xml:space="preserve">Overdue Penalty:</w:t>
      </w:r>
      <w:r>
        <w:t xml:space="preserve"> </w:t>
      </w:r>
      <w:r>
        <w:t xml:space="preserve">A late payment interest of 1.5% per month will be applied to this Invoice if payment is not received by the due date of 15 July 2025, in accordance with the engagement agreement between the Accountant firm and the client.</w:t>
      </w:r>
    </w:p>
    <w:bookmarkEnd w:id="25"/>
    <w:bookmarkStart w:id="26" w:name="X23687d12fc5feabc3606d9452ee8c0a32eb90d9"/>
    <w:p>
      <w:pPr>
        <w:pStyle w:val="Heading4"/>
      </w:pPr>
      <w:r>
        <w:t xml:space="preserve">Important Notes Regarding This Invoice and Accountant Services</w:t>
      </w:r>
    </w:p>
    <w:p>
      <w:pPr>
        <w:pStyle w:val="FirstParagraph"/>
      </w:pPr>
      <w:r>
        <w:t xml:space="preserve">1. This Invoice has been prepared and issued by a licensed Accountant registered with the Accounting and Corporate Regulatory Authority (ACRA) of Singapore Singapore. All services rendered comply with the Singapore Financial Reporting Standards (SFRS) and applicable professional standards.</w:t>
      </w:r>
    </w:p>
    <w:p>
      <w:pPr>
        <w:pStyle w:val="BodyText"/>
      </w:pPr>
      <w:r>
        <w:t xml:space="preserve">2. The Accountant firm reserves the right to issue a revised Invoice should any corrections or adjustments be identified within 14 calendar days of the original Invoice date. Any revised Invoice will be clearly marked as a replacement document.</w:t>
      </w:r>
    </w:p>
    <w:p>
      <w:pPr>
        <w:pStyle w:val="BodyText"/>
      </w:pPr>
      <w:r>
        <w:t xml:space="preserve">3. All financial data, tax filings, and confidential records processed by the Accountant in connection with this Invoice are subject to the professional confidentiality obligations outlined in the Singapore Accountants Act and the firm's engagement letter.</w:t>
      </w:r>
    </w:p>
    <w:p>
      <w:pPr>
        <w:pStyle w:val="BodyText"/>
      </w:pPr>
      <w:r>
        <w:t xml:space="preserve">4. This Invoice covers services rendered exclusively for the Singapore Singapore entity. Any additional services, out-of-pocket expenses, or travel costs incurred by the Accountant team beyond the scope of this Invoice will be itemised on a supplementary Invoice.</w:t>
      </w:r>
    </w:p>
    <w:p>
      <w:pPr>
        <w:pStyle w:val="BodyText"/>
      </w:pPr>
      <w:r>
        <w:t xml:space="preserve">5. The client is advised to retain this Invoice and all supporting documentation for a minimum of seven (7) years in compliance with the IRAS record-keeping requirements applicable to businesses operating in Singapore Singapore.</w:t>
      </w:r>
    </w:p>
    <w:p>
      <w:pPr>
        <w:pStyle w:val="BodyText"/>
      </w:pPr>
      <w:r>
        <w:t xml:space="preserve">6. Should the client have any queries or disputes regarding the line items, rates, or calculations on this Invoice, please contact the assigned Accountant, Ms. Priya Raman, within ten (10) business days of the Invoice date. All disputes will be resolved in good faith prior to any escalation.</w:t>
      </w:r>
    </w:p>
    <w:bookmarkEnd w:id="26"/>
    <w:p>
      <w:pPr>
        <w:pStyle w:val="BodyText"/>
      </w:pPr>
      <w:r>
        <w:rPr>
          <w:bCs/>
          <w:b/>
        </w:rPr>
        <w:t xml:space="preserve">Meridian Accountant &amp; Advisory Pte. Ltd.</w:t>
      </w:r>
      <w:r>
        <w:t xml:space="preserve"> </w:t>
      </w:r>
      <w:r>
        <w:t xml:space="preserve">— A licensed Accountant firm registered in Singapore Singapore.</w:t>
      </w:r>
    </w:p>
    <w:p>
      <w:pPr>
        <w:pStyle w:val="BodyText"/>
      </w:pPr>
      <w:r>
        <w:t xml:space="preserve">UEN: 2019334455K | GST Registration: G99-1234567X | ACRA Registration: Active</w:t>
      </w:r>
    </w:p>
    <w:p>
      <w:pPr>
        <w:pStyle w:val="BodyText"/>
      </w:pPr>
      <w:r>
        <w:t xml:space="preserve">This Invoice is a computer-generated document and does not require a physical signature to be valid.</w:t>
      </w:r>
    </w:p>
    <w:p>
      <w:pPr>
        <w:pStyle w:val="BodyText"/>
      </w:pPr>
      <w:r>
        <w:t xml:space="preserve">Thank you for engaging our Accountant services. We look forward to continuing our professional relationship in Singapore Singapore.</w:t>
      </w:r>
    </w:p>
    <w:p>
      <w:pPr>
        <w:pStyle w:val="BodyText"/>
      </w:pPr>
      <w:r>
        <w:t xml:space="preserve">© 2025 Meridian Accountant &amp; Advisory Pte. Ltd. All rights reserved. Invoice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Singapore Singapore</dc:title>
  <dc:creator/>
  <dc:language>en</dc:language>
  <cp:keywords/>
  <dcterms:created xsi:type="dcterms:W3CDTF">2026-10-10T07:33:07Z</dcterms:created>
  <dcterms:modified xsi:type="dcterms:W3CDTF">2026-10-10T07:33:07Z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