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Seoul</w:t>
      </w:r>
      <w:r>
        <w:t xml:space="preserve"> </w:t>
      </w:r>
      <w:r>
        <w:t xml:space="preserve">Accountant</w:t>
      </w:r>
      <w:r>
        <w:t xml:space="preserve"> </w:t>
      </w:r>
      <w:r>
        <w:t xml:space="preserve">Services</w:t>
      </w:r>
    </w:p>
    <w:bookmarkStart w:id="20" w:name="X65c9d698d0dac0a799e29b1a01983de6811c582"/>
    <w:p>
      <w:pPr>
        <w:pStyle w:val="Heading1"/>
      </w:pPr>
      <w:r>
        <w:t xml:space="preserve">Seoul Premier Accountant Services Co., Ltd.</w:t>
      </w:r>
    </w:p>
    <w:p>
      <w:pPr>
        <w:pStyle w:val="FirstParagraph"/>
      </w:pPr>
      <w:r>
        <w:t xml:space="preserve">Seoul Premier Accountant Services Co., Ltd.</w:t>
      </w:r>
    </w:p>
    <w:p>
      <w:pPr>
        <w:pStyle w:val="BodyText"/>
      </w:pPr>
      <w:r>
        <w:t xml:space="preserve">12F, 456 Teheran-ro, Gangnam-gu, Seoul, South Korea 06236</w:t>
      </w:r>
    </w:p>
    <w:p>
      <w:pPr>
        <w:pStyle w:val="BodyText"/>
      </w:pPr>
      <w:r>
        <w:t xml:space="preserve">Tel: +82-2-555-0147 | Email: billing@seoulpremieraccountant.kr</w:t>
      </w:r>
    </w:p>
    <w:p>
      <w:pPr>
        <w:pStyle w:val="BodyText"/>
      </w:pPr>
      <w:r>
        <w:t xml:space="preserve">Business Registration No. (사업자등록번호): 123-45-67890</w:t>
      </w:r>
    </w:p>
    <w:p>
      <w:pPr>
        <w:pStyle w:val="BodyText"/>
      </w:pPr>
      <w:r>
        <w:t xml:space="preserve">VAT Registration No.: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SP-2025-00482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Q2 2025 (Apr 1 – Jun 30,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Hangang Technology Solutions Co., Ltd.</w:t>
      </w:r>
    </w:p>
    <w:p>
      <w:pPr>
        <w:pStyle w:val="BodyText"/>
      </w:pPr>
      <w:r>
        <w:t xml:space="preserve">Attn: Mr. Kim Min-jun, CFO</w:t>
      </w:r>
    </w:p>
    <w:p>
      <w:pPr>
        <w:pStyle w:val="BodyText"/>
      </w:pPr>
      <w:r>
        <w:t xml:space="preserve">78F, 89 Samseong-daero, Gangnam-gu</w:t>
      </w:r>
    </w:p>
    <w:p>
      <w:pPr>
        <w:pStyle w:val="BodyText"/>
      </w:pPr>
      <w:r>
        <w:t xml:space="preserve">Seoul, South Korea 06023</w:t>
      </w:r>
    </w:p>
    <w:p>
      <w:pPr>
        <w:pStyle w:val="BodyText"/>
      </w:pPr>
      <w:r>
        <w:t xml:space="preserve">Tel: +82-2-333-8890</w:t>
      </w:r>
    </w:p>
    <w:p>
      <w:pPr>
        <w:pStyle w:val="BodyText"/>
      </w:pPr>
      <w:r>
        <w:t xml:space="preserve">Email: kim.mj@hangangtech.kr</w:t>
      </w:r>
    </w:p>
    <w:p>
      <w:pPr>
        <w:pStyle w:val="BodyText"/>
      </w:pPr>
      <w:r>
        <w:t xml:space="preserve">Business Reg. No.: 987-65-43210</w:t>
      </w:r>
    </w:p>
    <w:bookmarkEnd w:id="22"/>
    <w:bookmarkStart w:id="23" w:name="prepared-by-accountant"/>
    <w:p>
      <w:pPr>
        <w:pStyle w:val="Heading3"/>
      </w:pPr>
      <w:r>
        <w:t xml:space="preserve">Prepared By (Accountant)</w:t>
      </w:r>
    </w:p>
    <w:p>
      <w:pPr>
        <w:pStyle w:val="FirstParagraph"/>
      </w:pPr>
      <w:r>
        <w:rPr>
          <w:bCs/>
          <w:b/>
        </w:rPr>
        <w:t xml:space="preserve">Ms. Park Soo-ah, CPA</w:t>
      </w:r>
    </w:p>
    <w:p>
      <w:pPr>
        <w:pStyle w:val="BodyText"/>
      </w:pPr>
      <w:r>
        <w:t xml:space="preserve">Seoul Premier Accountant Services Co., Ltd.</w:t>
      </w:r>
    </w:p>
    <w:p>
      <w:pPr>
        <w:pStyle w:val="BodyText"/>
      </w:pPr>
      <w:r>
        <w:t xml:space="preserve">Licensed Accountant, Korea Institute of Certified Public Accountants (KICPA)</w:t>
      </w:r>
    </w:p>
    <w:p>
      <w:pPr>
        <w:pStyle w:val="BodyText"/>
      </w:pPr>
      <w:r>
        <w:t xml:space="preserve">License No.: KICPA-2019-04521</w:t>
      </w:r>
    </w:p>
    <w:p>
      <w:pPr>
        <w:pStyle w:val="BodyText"/>
      </w:pPr>
      <w:r>
        <w:t xml:space="preserve">Specialization: Corporate Tax, IFRS Reporting, VAT Compliance</w:t>
      </w:r>
    </w:p>
    <w:p>
      <w:pPr>
        <w:pStyle w:val="BodyText"/>
      </w:pPr>
      <w:r>
        <w:t xml:space="preserve">Seoul, South Korea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Rate (KRW)</w:t>
            </w:r>
          </w:p>
        </w:tc>
        <w:tc>
          <w:tcPr/>
          <w:p>
            <w:pPr>
              <w:pStyle w:val="Compact"/>
              <w:jc w:val="left"/>
            </w:pPr>
            <w:r>
              <w:t xml:space="preserve">Hours</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Quarterly Financial Statement Preparation and IFRS Compliance Review for Hangang Technology Solutions, including balance sheet, income statement, and cash flow statement preparation in accordance with Korean Commercial Act and International Financial Reporting Standards applicable in South Korea Seoul jurisdiction.</w:t>
            </w:r>
          </w:p>
        </w:tc>
        <w:tc>
          <w:tcPr/>
          <w:p>
            <w:pPr>
              <w:pStyle w:val="Compact"/>
              <w:jc w:val="left"/>
            </w:pPr>
            <w:r>
              <w:t xml:space="preserve">Apr 1 – Jun 30, 2025</w:t>
            </w:r>
          </w:p>
        </w:tc>
        <w:tc>
          <w:tcPr/>
          <w:p>
            <w:pPr>
              <w:pStyle w:val="Compact"/>
              <w:jc w:val="left"/>
            </w:pPr>
            <w:r>
              <w:t xml:space="preserve">180,000</w:t>
            </w:r>
          </w:p>
        </w:tc>
        <w:tc>
          <w:tcPr/>
          <w:p>
            <w:pPr>
              <w:pStyle w:val="Compact"/>
              <w:jc w:val="left"/>
            </w:pPr>
            <w:r>
              <w:t xml:space="preserve">42</w:t>
            </w:r>
          </w:p>
        </w:tc>
        <w:tc>
          <w:tcPr/>
          <w:p>
            <w:pPr>
              <w:pStyle w:val="Compact"/>
              <w:jc w:val="left"/>
            </w:pPr>
            <w:r>
              <w:t xml:space="preserve">7,560,000</w:t>
            </w:r>
          </w:p>
        </w:tc>
      </w:tr>
      <w:tr>
        <w:tc>
          <w:tcPr/>
          <w:p>
            <w:pPr>
              <w:pStyle w:val="Compact"/>
              <w:jc w:val="left"/>
            </w:pPr>
            <w:r>
              <w:t xml:space="preserve">2</w:t>
            </w:r>
          </w:p>
        </w:tc>
        <w:tc>
          <w:tcPr/>
          <w:p>
            <w:pPr>
              <w:pStyle w:val="Compact"/>
              <w:jc w:val="left"/>
            </w:pPr>
            <w:r>
              <w:t xml:space="preserve">Value Added Tax (VAT, 부가가치세) Filing and Compliance Advisory. Preparation and electronic submission of Q2 2025 VAT return to the National Tax Service (NTS) of South Korea Seoul. Includes reconciliation of input and output VAT, identification of tax credits, and advisory on VAT obligations for cross-border digital services rendered within Seoul metropolitan area.</w:t>
            </w:r>
          </w:p>
        </w:tc>
        <w:tc>
          <w:tcPr/>
          <w:p>
            <w:pPr>
              <w:pStyle w:val="Compact"/>
              <w:jc w:val="left"/>
            </w:pPr>
            <w:r>
              <w:t xml:space="preserve">Apr 1 – Jun 30, 2025</w:t>
            </w:r>
          </w:p>
        </w:tc>
        <w:tc>
          <w:tcPr/>
          <w:p>
            <w:pPr>
              <w:pStyle w:val="Compact"/>
              <w:jc w:val="left"/>
            </w:pPr>
            <w:r>
              <w:t xml:space="preserve">150,000</w:t>
            </w:r>
          </w:p>
        </w:tc>
        <w:tc>
          <w:tcPr/>
          <w:p>
            <w:pPr>
              <w:pStyle w:val="Compact"/>
              <w:jc w:val="left"/>
            </w:pPr>
            <w:r>
              <w:t xml:space="preserve">28</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Corporate Income Tax (CIT) Pre-Computation and Tax Planning Advisory. Preliminary calculation of Q2 2025 corporate income tax liability under the Korean Income Tax Act, including analysis of tax-deductible expenses, depreciation schedules under Korean tax law, and strategic tax planning recommendations for the Seoul-based operations of the client.</w:t>
            </w:r>
          </w:p>
        </w:tc>
        <w:tc>
          <w:tcPr/>
          <w:p>
            <w:pPr>
              <w:pStyle w:val="Compact"/>
              <w:jc w:val="left"/>
            </w:pPr>
            <w:r>
              <w:t xml:space="preserve">Apr 1 – Jun 30, 2025</w:t>
            </w:r>
          </w:p>
        </w:tc>
        <w:tc>
          <w:tcPr/>
          <w:p>
            <w:pPr>
              <w:pStyle w:val="Compact"/>
              <w:jc w:val="left"/>
            </w:pPr>
            <w:r>
              <w:t xml:space="preserve">200,000</w:t>
            </w:r>
          </w:p>
        </w:tc>
        <w:tc>
          <w:tcPr/>
          <w:p>
            <w:pPr>
              <w:pStyle w:val="Compact"/>
              <w:jc w:val="left"/>
            </w:pPr>
            <w:r>
              <w:t xml:space="preserve">35</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Payroll Accounting and Social Insurance Compliance. Monthly payroll processing for 127 employees, calculation and remittance of National Pension, National Health Insurance, Employment Insurance, and Industrial Accident Compensation Insurance contributions as mandated by South Korean labor and social security regulations applicable in Seoul.</w:t>
            </w:r>
          </w:p>
        </w:tc>
        <w:tc>
          <w:tcPr/>
          <w:p>
            <w:pPr>
              <w:pStyle w:val="Compact"/>
              <w:jc w:val="left"/>
            </w:pPr>
            <w:r>
              <w:t xml:space="preserve">Apr 1 – Jun 30, 2025</w:t>
            </w:r>
          </w:p>
        </w:tc>
        <w:tc>
          <w:tcPr/>
          <w:p>
            <w:pPr>
              <w:pStyle w:val="Compact"/>
              <w:jc w:val="left"/>
            </w:pPr>
            <w:r>
              <w:t xml:space="preserve">120,000</w:t>
            </w:r>
          </w:p>
        </w:tc>
        <w:tc>
          <w:tcPr/>
          <w:p>
            <w:pPr>
              <w:pStyle w:val="Compact"/>
              <w:jc w:val="left"/>
            </w:pPr>
            <w:r>
              <w:t xml:space="preserve">54</w:t>
            </w:r>
          </w:p>
        </w:tc>
        <w:tc>
          <w:tcPr/>
          <w:p>
            <w:pPr>
              <w:pStyle w:val="Compact"/>
              <w:jc w:val="left"/>
            </w:pPr>
            <w:r>
              <w:t xml:space="preserve">6,480,000</w:t>
            </w:r>
          </w:p>
        </w:tc>
      </w:tr>
      <w:tr>
        <w:tc>
          <w:tcPr/>
          <w:p>
            <w:pPr>
              <w:pStyle w:val="Compact"/>
              <w:jc w:val="left"/>
            </w:pPr>
            <w:r>
              <w:t xml:space="preserve">5</w:t>
            </w:r>
          </w:p>
        </w:tc>
        <w:tc>
          <w:tcPr/>
          <w:p>
            <w:pPr>
              <w:pStyle w:val="Compact"/>
              <w:jc w:val="left"/>
            </w:pPr>
            <w:r>
              <w:t xml:space="preserve">Internal Audit Support and Financial Control Assessment. Review of internal accounting controls, segregation of duties, and expense approval workflows. Preparation of an internal audit report identifying areas of improvement in the client's Seoul headquarters accounting department, with recommendations aligned with KICPA professional standards.</w:t>
            </w:r>
          </w:p>
        </w:tc>
        <w:tc>
          <w:tcPr/>
          <w:p>
            <w:pPr>
              <w:pStyle w:val="Compact"/>
              <w:jc w:val="left"/>
            </w:pPr>
            <w:r>
              <w:t xml:space="preserve">Apr 1 – Jun 30, 2025</w:t>
            </w:r>
          </w:p>
        </w:tc>
        <w:tc>
          <w:tcPr/>
          <w:p>
            <w:pPr>
              <w:pStyle w:val="Compact"/>
              <w:jc w:val="left"/>
            </w:pPr>
            <w:r>
              <w:t xml:space="preserve">220,000</w:t>
            </w:r>
          </w:p>
        </w:tc>
        <w:tc>
          <w:tcPr/>
          <w:p>
            <w:pPr>
              <w:pStyle w:val="Compact"/>
              <w:jc w:val="left"/>
            </w:pPr>
            <w:r>
              <w:t xml:space="preserve">20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Regulatory Filing and Government Liaison Services. Preparation and submission of quarterly financial reports to the Financial Supervisory Service (FSS), annual business registration updates with the Seoul Metropolitan Government, and liaison with the Seoul National Tax Service office for any outstanding tax inquiries or audit requests.</w:t>
            </w:r>
          </w:p>
        </w:tc>
        <w:tc>
          <w:tcPr/>
          <w:p>
            <w:pPr>
              <w:pStyle w:val="Compact"/>
              <w:jc w:val="left"/>
            </w:pPr>
            <w:r>
              <w:t xml:space="preserve">Apr 1 – Jun 30, 2025</w:t>
            </w:r>
          </w:p>
        </w:tc>
        <w:tc>
          <w:tcPr/>
          <w:p>
            <w:pPr>
              <w:pStyle w:val="Compact"/>
              <w:jc w:val="left"/>
            </w:pPr>
            <w:r>
              <w:t xml:space="preserve">160,000</w:t>
            </w:r>
          </w:p>
        </w:tc>
        <w:tc>
          <w:tcPr/>
          <w:p>
            <w:pPr>
              <w:pStyle w:val="Compact"/>
              <w:jc w:val="left"/>
            </w:pPr>
            <w:r>
              <w:t xml:space="preserve">15</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left"/>
            </w:pPr>
            <w:r>
              <w:rPr>
                <w:bCs/>
                <w:b/>
              </w:rPr>
              <w:t xml:space="preserve">32,040,000</w:t>
            </w:r>
          </w:p>
        </w:tc>
      </w:tr>
      <w:tr>
        <w:tc>
          <w:tcPr/>
          <w:p>
            <w:pPr>
              <w:pStyle w:val="Compact"/>
              <w:jc w:val="left"/>
            </w:pPr>
            <w:r>
              <w:t xml:space="preserve">VAT (10%) (KRW)</w:t>
            </w:r>
          </w:p>
        </w:tc>
        <w:tc>
          <w:tcPr/>
          <w:p>
            <w:pPr>
              <w:pStyle w:val="Compact"/>
              <w:jc w:val="left"/>
            </w:pPr>
            <w:r>
              <w:t xml:space="preserve">3,204,000</w:t>
            </w:r>
          </w:p>
        </w:tc>
      </w:tr>
      <w:tr>
        <w:tc>
          <w:tcPr/>
          <w:p>
            <w:pPr>
              <w:pStyle w:val="Compact"/>
              <w:jc w:val="left"/>
            </w:pPr>
            <w:r>
              <w:t xml:space="preserve">Discount – Long-term Client (5%) (KRW)</w:t>
            </w:r>
          </w:p>
        </w:tc>
        <w:tc>
          <w:tcPr/>
          <w:p>
            <w:pPr>
              <w:pStyle w:val="Compact"/>
              <w:jc w:val="left"/>
            </w:pPr>
            <w:r>
              <w:t xml:space="preserve">(1,602,000)</w:t>
            </w:r>
          </w:p>
        </w:tc>
      </w:tr>
      <w:tr>
        <w:tc>
          <w:tcPr/>
          <w:p>
            <w:pPr>
              <w:pStyle w:val="Compact"/>
              <w:jc w:val="left"/>
            </w:pPr>
            <w:r>
              <w:t xml:space="preserve">TOTAL AMOUNT DUE (KRW)</w:t>
            </w:r>
          </w:p>
        </w:tc>
        <w:tc>
          <w:tcPr/>
          <w:p>
            <w:pPr>
              <w:pStyle w:val="Compact"/>
              <w:jc w:val="left"/>
            </w:pPr>
            <w:r>
              <w:t xml:space="preserve">33,642,000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Seoul Premier Accountant Services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IBKOKRSE</w:t>
      </w:r>
    </w:p>
    <w:p>
      <w:pPr>
        <w:pStyle w:val="BodyText"/>
      </w:pPr>
      <w:r>
        <w:rPr>
          <w:bCs/>
          <w:b/>
        </w:rPr>
        <w:t xml:space="preserve">Payment Method:</w:t>
      </w:r>
      <w:r>
        <w:t xml:space="preserve"> </w:t>
      </w:r>
      <w:r>
        <w:t xml:space="preserve">Bank Transfer (KRW) or International Wire Transfer (USD equivalent at prevailing exchange rate)</w:t>
      </w:r>
    </w:p>
    <w:p>
      <w:pPr>
        <w:pStyle w:val="BodyText"/>
      </w:pPr>
      <w:r>
        <w:rPr>
          <w:bCs/>
          <w:b/>
        </w:rPr>
        <w:t xml:space="preserve">Payment Due:</w:t>
      </w:r>
      <w:r>
        <w:t xml:space="preserve"> </w:t>
      </w:r>
      <w:r>
        <w:t xml:space="preserve">Within 30 days of this Invoice date, i.e., by July 15, 2025</w:t>
      </w:r>
    </w:p>
    <w:p>
      <w:pPr>
        <w:pStyle w:val="BodyText"/>
      </w:pPr>
      <w:r>
        <w:rPr>
          <w:bCs/>
          <w:b/>
        </w:rPr>
        <w:t xml:space="preserve">Reference:</w:t>
      </w:r>
      <w:r>
        <w:t xml:space="preserve"> </w:t>
      </w:r>
      <w:r>
        <w:t xml:space="preserve">Please cite Invoice No. SP-2025-00482 in your payment remittance.</w:t>
      </w:r>
    </w:p>
    <w:p>
      <w:pPr>
        <w:pStyle w:val="BodyText"/>
      </w:pPr>
      <w:r>
        <w:rPr>
          <w:bCs/>
          <w:b/>
        </w:rPr>
        <w:t xml:space="preserve">Overdue Penalty:</w:t>
      </w:r>
      <w:r>
        <w:t xml:space="preserve"> </w:t>
      </w:r>
      <w:r>
        <w:t xml:space="preserve">A late payment surcharge of 1.5% per month (18% per annum) shall apply to any outstanding balance after the due date, in accordance with the Korean Commercial Act Article 54.</w:t>
      </w:r>
    </w:p>
    <w:bookmarkEnd w:id="24"/>
    <w:bookmarkStart w:id="25" w:name="important-notes-and-terms"/>
    <w:p>
      <w:pPr>
        <w:pStyle w:val="Heading3"/>
      </w:pPr>
      <w:r>
        <w:t xml:space="preserve">Important Notes and Terms</w:t>
      </w:r>
    </w:p>
    <w:p>
      <w:pPr>
        <w:pStyle w:val="FirstParagraph"/>
      </w:pPr>
      <w:r>
        <w:t xml:space="preserve">1. This Invoice has been prepared and issued by a licensed Accountant registered with the Korea Institute of Certified Public Accountants (KICPA) and is valid for use in South Korea Seoul and all jurisdictions within the Republic of Korea.</w:t>
      </w:r>
    </w:p>
    <w:p>
      <w:pPr>
        <w:pStyle w:val="BodyText"/>
      </w:pPr>
      <w:r>
        <w:t xml:space="preserve">2. All accounting services described in this Invoice have been performed in strict compliance with the Korean Accounting Standards, the Korean Commercial Act, and the regulations of the Financial Supervisory Service of South Korea.</w:t>
      </w:r>
    </w:p>
    <w:p>
      <w:pPr>
        <w:pStyle w:val="BodyText"/>
      </w:pPr>
      <w:r>
        <w:t xml:space="preserve">3. The VAT (Value Added Tax) of 10% applied on this Invoice is in accordance with the Korean VAT Act (부가가치세법). The client is entitled to claim this as input VAT credit in their own VAT return filing with the National Tax Service, Seoul office.</w:t>
      </w:r>
    </w:p>
    <w:p>
      <w:pPr>
        <w:pStyle w:val="BodyText"/>
      </w:pPr>
      <w:r>
        <w:t xml:space="preserve">4. This Invoice constitutes a formal request for payment for professional Accountant services rendered. The client acknowledges receipt of all deliverables, including financial statements, tax filings, audit reports, and advisory memoranda, as detailed in the service descriptions above.</w:t>
      </w:r>
    </w:p>
    <w:p>
      <w:pPr>
        <w:pStyle w:val="BodyText"/>
      </w:pPr>
      <w:r>
        <w:t xml:space="preserve">5. Any disputes arising from this Invoice shall be governed by the laws of the Republic of Korea and shall be subject to the exclusive jurisdiction of the Seoul Central District Court, South Korea Seoul.</w:t>
      </w:r>
    </w:p>
    <w:p>
      <w:pPr>
        <w:pStyle w:val="BodyText"/>
      </w:pPr>
      <w:r>
        <w:t xml:space="preserve">6. This Invoice is valid for a period of 90 days from the date of issue. After this period, the Accountant reserves the right to reissue the Invoice with updated rates if applicable.</w:t>
      </w:r>
    </w:p>
    <w:p>
      <w:pPr>
        <w:pStyle w:val="BodyText"/>
      </w:pPr>
      <w:r>
        <w:t xml:space="preserve">7. All personal data processed in connection with this Invoice is handled in accordance with the Personal Information Protection Act (PIPA) of South Korea.</w:t>
      </w:r>
    </w:p>
    <w:bookmarkEnd w:id="25"/>
    <w:p>
      <w:pPr>
        <w:pStyle w:val="BodyText"/>
      </w:pPr>
      <w:r>
        <w:rPr>
          <w:bCs/>
          <w:b/>
        </w:rPr>
        <w:t xml:space="preserve">Seoul Premier Accountant Services Co., Ltd.</w:t>
      </w:r>
      <w:r>
        <w:t xml:space="preserve"> </w:t>
      </w:r>
      <w:r>
        <w:t xml:space="preserve">| 12F, 456 Teheran-ro, Gangnam-gu, Seoul, South Korea 06236</w:t>
      </w:r>
    </w:p>
    <w:p>
      <w:pPr>
        <w:pStyle w:val="BodyText"/>
      </w:pPr>
      <w:r>
        <w:t xml:space="preserve">Business Registration No.: 123-45-67890 | VAT Registration No.: 123-45-67890</w:t>
      </w:r>
    </w:p>
    <w:p>
      <w:pPr>
        <w:pStyle w:val="BodyText"/>
      </w:pPr>
      <w:r>
        <w:t xml:space="preserve">This Invoice was electronically generated and is valid without a physical signature. For verification, contact billing@seoulpremieraccountant.kr or +82-2-555-0147.</w:t>
      </w:r>
    </w:p>
    <w:p>
      <w:pPr>
        <w:pStyle w:val="BodyText"/>
      </w:pPr>
      <w:r>
        <w:t xml:space="preserve">Thank you for choosing our Accountant services in South Korea Seoul. We appreciate your continued trust and partnership.</w:t>
      </w:r>
    </w:p>
    <w:p>
      <w:pPr>
        <w:pStyle w:val="BodyText"/>
      </w:pPr>
      <w:r>
        <w:t xml:space="preserve">© 2025 Seoul Premier Accountant Services Co., Ltd. All rights reserved. | Invoice SP-2025-00482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Seoul Accountant Services</dc:title>
  <dc:creator/>
  <dc:language>en</dc:language>
  <cp:keywords/>
  <dcterms:created xsi:type="dcterms:W3CDTF">2026-10-10T09:31:09Z</dcterms:created>
  <dcterms:modified xsi:type="dcterms:W3CDTF">2026-10-10T09:31:09Z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