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valencia-accounting-tax-advisory-s.l."/>
    <w:p>
      <w:pPr>
        <w:pStyle w:val="Heading1"/>
      </w:pPr>
      <w:r>
        <w:t xml:space="preserve">Valencia Accounting &amp; Tax Advisory S.L.</w:t>
      </w:r>
    </w:p>
    <w:p>
      <w:pPr>
        <w:pStyle w:val="FirstParagraph"/>
      </w:pPr>
      <w:r>
        <w:t xml:space="preserve">Carrer de Colón, 45, 3ºB</w:t>
      </w:r>
    </w:p>
    <w:p>
      <w:pPr>
        <w:pStyle w:val="BodyText"/>
      </w:pPr>
      <w:r>
        <w:t xml:space="preserve">46004 Valencia, Spain</w:t>
      </w:r>
    </w:p>
    <w:p>
      <w:pPr>
        <w:pStyle w:val="BodyText"/>
      </w:pPr>
      <w:r>
        <w:t xml:space="preserve">NIF: B-98765432</w:t>
      </w:r>
    </w:p>
    <w:p>
      <w:pPr>
        <w:pStyle w:val="BodyText"/>
      </w:pPr>
      <w:r>
        <w:t xml:space="preserve">Phone: +34 963 123 456</w:t>
      </w:r>
    </w:p>
    <w:p>
      <w:pPr>
        <w:pStyle w:val="BodyText"/>
      </w:pPr>
      <w:r>
        <w:t xml:space="preserve">Email: info@valenciaaccounting.es</w:t>
      </w:r>
    </w:p>
    <w:p>
      <w:pPr>
        <w:pStyle w:val="BodyText"/>
      </w:pPr>
      <w:r>
        <w:t xml:space="preserve">Registered with the Il·lustre Col·legi d'Economistes de València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Q2 2025 (April – June)</w:t>
      </w:r>
    </w:p>
    <w:bookmarkEnd w:id="21"/>
    <w:bookmarkStart w:id="22" w:name="bill-to-client"/>
    <w:p>
      <w:pPr>
        <w:pStyle w:val="Heading3"/>
      </w:pPr>
      <w:r>
        <w:t xml:space="preserve">Bill To (Client)</w:t>
      </w:r>
    </w:p>
    <w:p>
      <w:pPr>
        <w:pStyle w:val="FirstParagraph"/>
      </w:pPr>
      <w:r>
        <w:rPr>
          <w:bCs/>
          <w:b/>
        </w:rPr>
        <w:t xml:space="preserve">Mediterranean Trade Solutions S.L.</w:t>
      </w:r>
    </w:p>
    <w:p>
      <w:pPr>
        <w:pStyle w:val="BodyText"/>
      </w:pPr>
      <w:r>
        <w:t xml:space="preserve">Av. del Port, 112, Oficina 8</w:t>
      </w:r>
    </w:p>
    <w:p>
      <w:pPr>
        <w:pStyle w:val="BodyText"/>
      </w:pPr>
      <w:r>
        <w:t xml:space="preserve">46022 Valencia, Spain</w:t>
      </w:r>
    </w:p>
    <w:p>
      <w:pPr>
        <w:pStyle w:val="BodyText"/>
      </w:pPr>
      <w:r>
        <w:t xml:space="preserve">NIF: B-12345678</w:t>
      </w:r>
    </w:p>
    <w:p>
      <w:pPr>
        <w:pStyle w:val="BodyText"/>
      </w:pPr>
      <w:r>
        <w:t xml:space="preserve">Contact: Sr. Carlos Mendoza</w:t>
      </w:r>
    </w:p>
    <w:p>
      <w:pPr>
        <w:pStyle w:val="BodyText"/>
      </w:pPr>
      <w:r>
        <w:t xml:space="preserve">Email: c.mendoza@medtrade.es</w:t>
      </w:r>
    </w:p>
    <w:bookmarkEnd w:id="22"/>
    <w:bookmarkStart w:id="23" w:name="accountant-service-provider"/>
    <w:p>
      <w:pPr>
        <w:pStyle w:val="Heading3"/>
      </w:pPr>
      <w:r>
        <w:t xml:space="preserve">Accountant / Service Provider</w:t>
      </w:r>
    </w:p>
    <w:p>
      <w:pPr>
        <w:pStyle w:val="FirstParagraph"/>
      </w:pPr>
      <w:r>
        <w:rPr>
          <w:bCs/>
          <w:b/>
        </w:rPr>
        <w:t xml:space="preserve">Dona María López Ferrer</w:t>
      </w:r>
    </w:p>
    <w:p>
      <w:pPr>
        <w:pStyle w:val="BodyText"/>
      </w:pPr>
      <w:r>
        <w:t xml:space="preserve">Senior Accountant &amp; Tax Advisor</w:t>
      </w:r>
    </w:p>
    <w:p>
      <w:pPr>
        <w:pStyle w:val="BodyText"/>
      </w:pPr>
      <w:r>
        <w:t xml:space="preserve">Col·legi d'Economistes de València, Nº 4521</w:t>
      </w:r>
    </w:p>
    <w:p>
      <w:pPr>
        <w:pStyle w:val="BodyText"/>
      </w:pPr>
      <w:r>
        <w:t xml:space="preserve">Specialisation: Corporate Tax, IVA, and International Trade</w:t>
      </w:r>
    </w:p>
    <w:p>
      <w:pPr>
        <w:pStyle w:val="BodyText"/>
      </w:pPr>
      <w:r>
        <w:t xml:space="preserve">Office: Valencia, Spain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Accounting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Subtotal (EUR)</w:t>
            </w:r>
          </w:p>
        </w:tc>
        <w:tc>
          <w:tcPr/>
          <w:p>
            <w:pPr>
              <w:pStyle w:val="Compact"/>
              <w:jc w:val="left"/>
            </w:pPr>
            <w:r>
              <w:t xml:space="preserve">IVA (21%)</w:t>
            </w:r>
          </w:p>
        </w:tc>
      </w:tr>
      <w:tr>
        <w:tc>
          <w:tcPr/>
          <w:p>
            <w:pPr>
              <w:pStyle w:val="Compact"/>
              <w:jc w:val="left"/>
            </w:pPr>
            <w:r>
              <w:t xml:space="preserve">01</w:t>
            </w:r>
          </w:p>
        </w:tc>
        <w:tc>
          <w:tcPr/>
          <w:p>
            <w:pPr>
              <w:pStyle w:val="Compact"/>
              <w:jc w:val="left"/>
            </w:pPr>
            <w:r>
              <w:t xml:space="preserve">Quarterly corporate tax filing (Modelo 200) preparation and submission for Mediterranean Trade Solutions S.L. in Valencia, Spain. Includes reconciliation of all income and expense accounts for Q2 2025.</w:t>
            </w:r>
          </w:p>
        </w:tc>
        <w:tc>
          <w:tcPr/>
          <w:p>
            <w:pPr>
              <w:pStyle w:val="Compact"/>
              <w:jc w:val="left"/>
            </w:pPr>
            <w:r>
              <w:t xml:space="preserve">12</w:t>
            </w:r>
          </w:p>
        </w:tc>
        <w:tc>
          <w:tcPr/>
          <w:p>
            <w:pPr>
              <w:pStyle w:val="Compact"/>
              <w:jc w:val="left"/>
            </w:pPr>
            <w:r>
              <w:t xml:space="preserve">€65.00</w:t>
            </w:r>
          </w:p>
        </w:tc>
        <w:tc>
          <w:tcPr/>
          <w:p>
            <w:pPr>
              <w:pStyle w:val="Compact"/>
              <w:jc w:val="left"/>
            </w:pPr>
            <w:r>
              <w:t xml:space="preserve">€780.00</w:t>
            </w:r>
          </w:p>
        </w:tc>
        <w:tc>
          <w:tcPr/>
          <w:p>
            <w:pPr>
              <w:pStyle w:val="Compact"/>
              <w:jc w:val="left"/>
            </w:pPr>
            <w:r>
              <w:t xml:space="preserve">€163.80</w:t>
            </w:r>
          </w:p>
        </w:tc>
      </w:tr>
      <w:tr>
        <w:tc>
          <w:tcPr/>
          <w:p>
            <w:pPr>
              <w:pStyle w:val="Compact"/>
              <w:jc w:val="left"/>
            </w:pPr>
            <w:r>
              <w:t xml:space="preserve">02</w:t>
            </w:r>
          </w:p>
        </w:tc>
        <w:tc>
          <w:tcPr/>
          <w:p>
            <w:pPr>
              <w:pStyle w:val="Compact"/>
              <w:jc w:val="left"/>
            </w:pPr>
            <w:r>
              <w:t xml:space="preserve">Monthly IVA (VAT) declarations (Modelo 303) for April, May, and June 2025. Full review of intra-community acquisitions and services related to the client's trade operations across the European Union.</w:t>
            </w:r>
          </w:p>
        </w:tc>
        <w:tc>
          <w:tcPr/>
          <w:p>
            <w:pPr>
              <w:pStyle w:val="Compact"/>
              <w:jc w:val="left"/>
            </w:pPr>
            <w:r>
              <w:t xml:space="preserve">9</w:t>
            </w:r>
          </w:p>
        </w:tc>
        <w:tc>
          <w:tcPr/>
          <w:p>
            <w:pPr>
              <w:pStyle w:val="Compact"/>
              <w:jc w:val="left"/>
            </w:pPr>
            <w:r>
              <w:t xml:space="preserve">€65.00</w:t>
            </w:r>
          </w:p>
        </w:tc>
        <w:tc>
          <w:tcPr/>
          <w:p>
            <w:pPr>
              <w:pStyle w:val="Compact"/>
              <w:jc w:val="left"/>
            </w:pPr>
            <w:r>
              <w:t xml:space="preserve">€585.00</w:t>
            </w:r>
          </w:p>
        </w:tc>
        <w:tc>
          <w:tcPr/>
          <w:p>
            <w:pPr>
              <w:pStyle w:val="Compact"/>
              <w:jc w:val="left"/>
            </w:pPr>
            <w:r>
              <w:t xml:space="preserve">€122.85</w:t>
            </w:r>
          </w:p>
        </w:tc>
      </w:tr>
      <w:tr>
        <w:tc>
          <w:tcPr/>
          <w:p>
            <w:pPr>
              <w:pStyle w:val="Compact"/>
              <w:jc w:val="left"/>
            </w:pPr>
            <w:r>
              <w:t xml:space="preserve">03</w:t>
            </w:r>
          </w:p>
        </w:tc>
        <w:tc>
          <w:tcPr/>
          <w:p>
            <w:pPr>
              <w:pStyle w:val="Compact"/>
              <w:jc w:val="left"/>
            </w:pPr>
            <w:r>
              <w:t xml:space="preserve">Payroll accounting and social security contributions (Seguridad Social) management for 14 employees. Includes preparation of Modelo 111 (withholding tax) and Modelo 190 (annual summary) for the period.</w:t>
            </w:r>
          </w:p>
        </w:tc>
        <w:tc>
          <w:tcPr/>
          <w:p>
            <w:pPr>
              <w:pStyle w:val="Compact"/>
              <w:jc w:val="left"/>
            </w:pPr>
            <w:r>
              <w:t xml:space="preserve">10</w:t>
            </w:r>
          </w:p>
        </w:tc>
        <w:tc>
          <w:tcPr/>
          <w:p>
            <w:pPr>
              <w:pStyle w:val="Compact"/>
              <w:jc w:val="left"/>
            </w:pPr>
            <w:r>
              <w:t xml:space="preserve">€65.00</w:t>
            </w:r>
          </w:p>
        </w:tc>
        <w:tc>
          <w:tcPr/>
          <w:p>
            <w:pPr>
              <w:pStyle w:val="Compact"/>
              <w:jc w:val="left"/>
            </w:pPr>
            <w:r>
              <w:t xml:space="preserve">€650.00</w:t>
            </w:r>
          </w:p>
        </w:tc>
        <w:tc>
          <w:tcPr/>
          <w:p>
            <w:pPr>
              <w:pStyle w:val="Compact"/>
              <w:jc w:val="left"/>
            </w:pPr>
            <w:r>
              <w:t xml:space="preserve">€136.50</w:t>
            </w:r>
          </w:p>
        </w:tc>
      </w:tr>
      <w:tr>
        <w:tc>
          <w:tcPr/>
          <w:p>
            <w:pPr>
              <w:pStyle w:val="Compact"/>
              <w:jc w:val="left"/>
            </w:pPr>
            <w:r>
              <w:t xml:space="preserve">04</w:t>
            </w:r>
          </w:p>
        </w:tc>
        <w:tc>
          <w:tcPr/>
          <w:p>
            <w:pPr>
              <w:pStyle w:val="Compact"/>
              <w:jc w:val="left"/>
            </w:pPr>
            <w:r>
              <w:t xml:space="preserve">Annual financial statements (Cuentas Anuales) drafting in compliance with the Spanish Commercial Code (Código de Comercio) and PGC (Plan General de Contabilidad). Includes balance sheet, income statement, and management report.</w:t>
            </w:r>
          </w:p>
        </w:tc>
        <w:tc>
          <w:tcPr/>
          <w:p>
            <w:pPr>
              <w:pStyle w:val="Compact"/>
              <w:jc w:val="left"/>
            </w:pPr>
            <w:r>
              <w:t xml:space="preserve">15</w:t>
            </w:r>
          </w:p>
        </w:tc>
        <w:tc>
          <w:tcPr/>
          <w:p>
            <w:pPr>
              <w:pStyle w:val="Compact"/>
              <w:jc w:val="left"/>
            </w:pPr>
            <w:r>
              <w:t xml:space="preserve">€65.00</w:t>
            </w:r>
          </w:p>
        </w:tc>
        <w:tc>
          <w:tcPr/>
          <w:p>
            <w:pPr>
              <w:pStyle w:val="Compact"/>
              <w:jc w:val="left"/>
            </w:pPr>
            <w:r>
              <w:t xml:space="preserve">€975.00</w:t>
            </w:r>
          </w:p>
        </w:tc>
        <w:tc>
          <w:tcPr/>
          <w:p>
            <w:pPr>
              <w:pStyle w:val="Compact"/>
              <w:jc w:val="left"/>
            </w:pPr>
            <w:r>
              <w:t xml:space="preserve">€204.75</w:t>
            </w:r>
          </w:p>
        </w:tc>
      </w:tr>
      <w:tr>
        <w:tc>
          <w:tcPr/>
          <w:p>
            <w:pPr>
              <w:pStyle w:val="Compact"/>
              <w:jc w:val="left"/>
            </w:pPr>
            <w:r>
              <w:t xml:space="preserve">05</w:t>
            </w:r>
          </w:p>
        </w:tc>
        <w:tc>
          <w:tcPr/>
          <w:p>
            <w:pPr>
              <w:pStyle w:val="Compact"/>
              <w:jc w:val="left"/>
            </w:pPr>
            <w:r>
              <w:t xml:space="preserve">Tax advisory and strategic planning session regarding the client's expansion into the Port of Valencia logistics zone. Includes analysis of applicable tax incentives under the Generalitat Valenciana regional tax regime.</w:t>
            </w:r>
          </w:p>
        </w:tc>
        <w:tc>
          <w:tcPr/>
          <w:p>
            <w:pPr>
              <w:pStyle w:val="Compact"/>
              <w:jc w:val="left"/>
            </w:pPr>
            <w:r>
              <w:t xml:space="preserve">4</w:t>
            </w:r>
          </w:p>
        </w:tc>
        <w:tc>
          <w:tcPr/>
          <w:p>
            <w:pPr>
              <w:pStyle w:val="Compact"/>
              <w:jc w:val="left"/>
            </w:pPr>
            <w:r>
              <w:t xml:space="preserve">€85.00</w:t>
            </w:r>
          </w:p>
        </w:tc>
        <w:tc>
          <w:tcPr/>
          <w:p>
            <w:pPr>
              <w:pStyle w:val="Compact"/>
              <w:jc w:val="left"/>
            </w:pPr>
            <w:r>
              <w:t xml:space="preserve">€340.00</w:t>
            </w:r>
          </w:p>
        </w:tc>
        <w:tc>
          <w:tcPr/>
          <w:p>
            <w:pPr>
              <w:pStyle w:val="Compact"/>
              <w:jc w:val="left"/>
            </w:pPr>
            <w:r>
              <w:t xml:space="preserve">€71.40</w:t>
            </w:r>
          </w:p>
        </w:tc>
      </w:tr>
      <w:tr>
        <w:tc>
          <w:tcPr/>
          <w:p>
            <w:pPr>
              <w:pStyle w:val="Compact"/>
              <w:jc w:val="left"/>
            </w:pPr>
            <w:r>
              <w:t xml:space="preserve">06</w:t>
            </w:r>
          </w:p>
        </w:tc>
        <w:tc>
          <w:tcPr/>
          <w:p>
            <w:pPr>
              <w:pStyle w:val="Compact"/>
              <w:jc w:val="left"/>
            </w:pPr>
            <w:r>
              <w:t xml:space="preserve">Bookkeeping and ledger maintenance for Q2 2025. Recording of all daily transactions, bank reconciliations, accounts receivable and payable tracking, and preparation of management accounts for the client's board of directors.</w:t>
            </w:r>
          </w:p>
        </w:tc>
        <w:tc>
          <w:tcPr/>
          <w:p>
            <w:pPr>
              <w:pStyle w:val="Compact"/>
              <w:jc w:val="left"/>
            </w:pPr>
            <w:r>
              <w:t xml:space="preserve">18</w:t>
            </w:r>
          </w:p>
        </w:tc>
        <w:tc>
          <w:tcPr/>
          <w:p>
            <w:pPr>
              <w:pStyle w:val="Compact"/>
              <w:jc w:val="left"/>
            </w:pPr>
            <w:r>
              <w:t xml:space="preserve">€55.00</w:t>
            </w:r>
          </w:p>
        </w:tc>
        <w:tc>
          <w:tcPr/>
          <w:p>
            <w:pPr>
              <w:pStyle w:val="Compact"/>
              <w:jc w:val="left"/>
            </w:pPr>
            <w:r>
              <w:t xml:space="preserve">€990.00</w:t>
            </w:r>
          </w:p>
        </w:tc>
        <w:tc>
          <w:tcPr/>
          <w:p>
            <w:pPr>
              <w:pStyle w:val="Compact"/>
              <w:jc w:val="left"/>
            </w:pPr>
            <w:r>
              <w:t xml:space="preserve">€207.90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IVA)</w:t>
            </w:r>
          </w:p>
        </w:tc>
        <w:tc>
          <w:tcPr/>
          <w:p>
            <w:pPr>
              <w:pStyle w:val="Compact"/>
              <w:jc w:val="left"/>
            </w:pPr>
            <w:r>
              <w:t xml:space="preserve">€4,320.00</w:t>
            </w:r>
          </w:p>
        </w:tc>
      </w:tr>
      <w:tr>
        <w:tc>
          <w:tcPr/>
          <w:p>
            <w:pPr>
              <w:pStyle w:val="Compact"/>
              <w:jc w:val="left"/>
            </w:pPr>
            <w:r>
              <w:t xml:space="preserve">IVA – 21% (Spanish VAT)</w:t>
            </w:r>
          </w:p>
        </w:tc>
        <w:tc>
          <w:tcPr/>
          <w:p>
            <w:pPr>
              <w:pStyle w:val="Compact"/>
              <w:jc w:val="left"/>
            </w:pPr>
            <w:r>
              <w:t xml:space="preserve">€907.20</w:t>
            </w:r>
          </w:p>
        </w:tc>
      </w:tr>
      <w:tr>
        <w:tc>
          <w:tcPr/>
          <w:p>
            <w:pPr>
              <w:pStyle w:val="Compact"/>
              <w:jc w:val="left"/>
            </w:pPr>
            <w:r>
              <w:t xml:space="preserve">TOTAL AMOUNT DUE</w:t>
            </w:r>
          </w:p>
        </w:tc>
        <w:tc>
          <w:tcPr/>
          <w:p>
            <w:pPr>
              <w:pStyle w:val="Compact"/>
              <w:jc w:val="left"/>
            </w:pPr>
            <w:r>
              <w:t xml:space="preserve">€5,227.20</w:t>
            </w:r>
          </w:p>
        </w:tc>
      </w:tr>
    </w:tbl>
    <w:bookmarkStart w:id="24" w:name="payment-instructions"/>
    <w:p>
      <w:pPr>
        <w:pStyle w:val="Heading3"/>
      </w:pPr>
      <w:r>
        <w:t xml:space="preserve">Payment Instructions</w:t>
      </w:r>
    </w:p>
    <w:p>
      <w:pPr>
        <w:pStyle w:val="FirstParagraph"/>
      </w:pPr>
      <w:r>
        <w:rPr>
          <w:bCs/>
          <w:b/>
        </w:rPr>
        <w:t xml:space="preserve">Method:</w:t>
      </w:r>
      <w:r>
        <w:t xml:space="preserve"> </w:t>
      </w:r>
      <w:r>
        <w:t xml:space="preserve">Bank Transfer (Transferencia Bancaria)</w:t>
      </w:r>
    </w:p>
    <w:p>
      <w:pPr>
        <w:pStyle w:val="BodyText"/>
      </w:pPr>
      <w:r>
        <w:rPr>
          <w:bCs/>
          <w:b/>
        </w:rPr>
        <w:t xml:space="preserve">Bank:</w:t>
      </w:r>
      <w:r>
        <w:t xml:space="preserve"> </w:t>
      </w:r>
      <w:r>
        <w:t xml:space="preserve">Banco Santander, S.A. – Valencia Branch</w:t>
      </w:r>
    </w:p>
    <w:p>
      <w:pPr>
        <w:pStyle w:val="BodyText"/>
      </w:pPr>
      <w:r>
        <w:rPr>
          <w:bCs/>
          <w:b/>
        </w:rPr>
        <w:t xml:space="preserve">IBAN:</w:t>
      </w:r>
      <w:r>
        <w:t xml:space="preserve"> </w:t>
      </w:r>
      <w:r>
        <w:t xml:space="preserve">ES91 0049 0001 5320 0000 1234</w:t>
      </w:r>
    </w:p>
    <w:p>
      <w:pPr>
        <w:pStyle w:val="BodyText"/>
      </w:pPr>
      <w:r>
        <w:rPr>
          <w:bCs/>
          <w:b/>
        </w:rPr>
        <w:t xml:space="preserve">BIC/SWIFT:</w:t>
      </w:r>
      <w:r>
        <w:t xml:space="preserve"> </w:t>
      </w:r>
      <w:r>
        <w:t xml:space="preserve">BSABESBBXXX</w:t>
      </w:r>
    </w:p>
    <w:p>
      <w:pPr>
        <w:pStyle w:val="BodyText"/>
      </w:pPr>
      <w:r>
        <w:rPr>
          <w:bCs/>
          <w:b/>
        </w:rPr>
        <w:t xml:space="preserve">Reference:</w:t>
      </w:r>
      <w:r>
        <w:t xml:space="preserve"> </w:t>
      </w:r>
      <w:r>
        <w:t xml:space="preserve">INV-2025-0047 / Mediterranean Trade Solutions S.L.</w:t>
      </w:r>
    </w:p>
    <w:p>
      <w:pPr>
        <w:pStyle w:val="BodyText"/>
      </w:pPr>
      <w:r>
        <w:rPr>
          <w:bCs/>
          <w:b/>
        </w:rPr>
        <w:t xml:space="preserve">Payment Due:</w:t>
      </w:r>
      <w:r>
        <w:t xml:space="preserve"> </w:t>
      </w:r>
      <w:r>
        <w:t xml:space="preserve">Within 30 days from the date of this Invoice (by 15 July 2025).</w:t>
      </w:r>
    </w:p>
    <w:p>
      <w:pPr>
        <w:pStyle w:val="BodyText"/>
      </w:pPr>
      <w:r>
        <w:rPr>
          <w:bCs/>
          <w:b/>
        </w:rPr>
        <w:t xml:space="preserve">Penalty for Late Payment:</w:t>
      </w:r>
      <w:r>
        <w:t xml:space="preserve"> </w:t>
      </w:r>
      <w:r>
        <w:t xml:space="preserve">As per Article 20 of the Spanish Late Payment Act (Ley 3/2004), a penalty of 8% annual interest will apply to overdue amounts, plus a fixed indemnity of €40 for collection costs.</w:t>
      </w:r>
    </w:p>
    <w:bookmarkEnd w:id="24"/>
    <w:bookmarkStart w:id="25" w:name="important-notes-regarding-this-invoice"/>
    <w:p>
      <w:pPr>
        <w:pStyle w:val="Heading3"/>
      </w:pPr>
      <w:r>
        <w:t xml:space="preserve">Important Notes Regarding This Invoice</w:t>
      </w:r>
    </w:p>
    <w:p>
      <w:pPr>
        <w:pStyle w:val="FirstParagraph"/>
      </w:pPr>
      <w:r>
        <w:t xml:space="preserve">1. This Invoice has been issued in accordance with the Spanish Tax Agency (Agencia Tributaria) regulations and the applicable provisions of the Ley 58/2003 General Tax Law (Ley General Tributaria) and its implementing regulations.</w:t>
      </w:r>
    </w:p>
    <w:p>
      <w:pPr>
        <w:pStyle w:val="BodyText"/>
      </w:pPr>
      <w:r>
        <w:t xml:space="preserve">2. All accounting services described in this Invoice were performed by a duly registered Accountant with the Il·lustre Col·legi d'Economistes de València, operating from the city of Valencia, Spain. The professional qualifications and ethical standards of the Accountant are governed by the bylaws of the Valencian professional college.</w:t>
      </w:r>
    </w:p>
    <w:p>
      <w:pPr>
        <w:pStyle w:val="BodyText"/>
      </w:pPr>
      <w:r>
        <w:t xml:space="preserve">3. The IVA (Impuesto sobre el Valor Añadido) applied at 21% is the standard rate applicable in the autonomous community of the Comunitat Valenciana, Spain. No reduced or super-reduced rates apply to the professional services listed herein.</w:t>
      </w:r>
    </w:p>
    <w:p>
      <w:pPr>
        <w:pStyle w:val="BodyText"/>
      </w:pPr>
      <w:r>
        <w:t xml:space="preserve">4. This Invoice constitutes a valid tax document for the purposes of deducting IVA as a credit (crédito fiscal) in the client's own VAT declarations, provided all statutory requirements are met under Article 80 of the IVA Law (Ley 37/1992).</w:t>
      </w:r>
    </w:p>
    <w:p>
      <w:pPr>
        <w:pStyle w:val="BodyText"/>
      </w:pPr>
      <w:r>
        <w:t xml:space="preserve">5. The client is advised to retain this Invoice and all supporting documentation for a minimum period of four (4) years, as required by Spanish tax legislation for potential audits by the Agencia Tributaria or the Conselleria d'Economia de la Generalitat Valenciana.</w:t>
      </w:r>
    </w:p>
    <w:p>
      <w:pPr>
        <w:pStyle w:val="BodyText"/>
      </w:pPr>
      <w:r>
        <w:t xml:space="preserve">6. Any disputes arising from the services rendered or the terms of this Invoice shall be subject to the jurisdiction of the courts of Valencia, Spain, in accordance with the applicable provisions of the Spanish Civil Procedure Law (Ley de Enjuiciamiento Civil).</w:t>
      </w:r>
    </w:p>
    <w:bookmarkEnd w:id="25"/>
    <w:p>
      <w:pPr>
        <w:pStyle w:val="BodyText"/>
      </w:pPr>
      <w:r>
        <w:rPr>
          <w:bCs/>
          <w:b/>
        </w:rPr>
        <w:t xml:space="preserve">Valencia Accounting &amp; Tax Advisory S.L.</w:t>
      </w:r>
      <w:r>
        <w:t xml:space="preserve"> </w:t>
      </w:r>
      <w:r>
        <w:t xml:space="preserve">– Registered in the Mercantile Registry of Valencia, Volume 4,521, Folio 88, Sheet V-32,456</w:t>
      </w:r>
    </w:p>
    <w:p>
      <w:pPr>
        <w:pStyle w:val="BodyText"/>
      </w:pPr>
      <w:r>
        <w:t xml:space="preserve">Head Office: Carrer de Colón, 45, 3ºB – 46004 Valencia, Spain</w:t>
      </w:r>
    </w:p>
    <w:p>
      <w:pPr>
        <w:pStyle w:val="BodyText"/>
      </w:pPr>
      <w:r>
        <w:t xml:space="preserve">This Invoice was generated electronically and is valid without a physical signature in accordance with Article 26.2 of the Ley 37/1992 del IVA.</w:t>
      </w:r>
    </w:p>
    <w:p>
      <w:pPr>
        <w:pStyle w:val="BodyText"/>
      </w:pPr>
      <w:r>
        <w:t xml:space="preserve">Thank you for choosing our Accountant services in Spain Valencia. We are committed to providing the highest standard of professional accounting and tax advisory to all our clients in the Valencian region and throughout Spain. For any queries regarding this Invoice, please contact our office at +34 963 123 456 or info@valenciaaccounting.es during business hours (Monday to Friday, 9:00 – 18:00 CET).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Spain Valencia</dc:title>
  <dc:creator/>
  <dc:language>en</dc:language>
  <cp:keywords/>
  <dcterms:created xsi:type="dcterms:W3CDTF">2026-10-10T06:48:37Z</dcterms:created>
  <dcterms:modified xsi:type="dcterms:W3CDTF">2026-10-10T06:48:37Z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