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3bfa1d00b501c39b43a01baf84981e6a01cb4e"/>
    <w:p>
      <w:pPr>
        <w:pStyle w:val="Heading1"/>
      </w:pPr>
      <w:r>
        <w:t xml:space="preserve">Golden Lotus Accounting &amp; Advisory Co., Ltd.</w:t>
      </w:r>
    </w:p>
    <w:p>
      <w:pPr>
        <w:pStyle w:val="FirstParagraph"/>
      </w:pPr>
      <w:r>
        <w:t xml:space="preserve">Office 1204, Tower B, Vincom Center, 72 Le Thanh Ton Street</w:t>
      </w:r>
    </w:p>
    <w:p>
      <w:pPr>
        <w:pStyle w:val="BodyText"/>
      </w:pPr>
      <w:r>
        <w:t xml:space="preserve">District 1, Vietnam Ho Chi Minh City, 700000</w:t>
      </w:r>
    </w:p>
    <w:p>
      <w:pPr>
        <w:pStyle w:val="BodyText"/>
      </w:pPr>
      <w:r>
        <w:t xml:space="preserve">Tax Code (MST): 0312345678</w:t>
      </w:r>
    </w:p>
    <w:p>
      <w:pPr>
        <w:pStyle w:val="BodyText"/>
      </w:pPr>
      <w:r>
        <w:t xml:space="preserve">Phone: +84 28 3822 4567 | Email: billing@goldenlotus.vn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GLA-2025-00487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Professional Services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Saigon Riverside Trading JSC</w:t>
      </w:r>
    </w:p>
    <w:p>
      <w:pPr>
        <w:pStyle w:val="BodyText"/>
      </w:pPr>
      <w:r>
        <w:rPr>
          <w:bCs/>
          <w:b/>
        </w:rPr>
        <w:t xml:space="preserve">Address:</w:t>
      </w:r>
      <w:r>
        <w:t xml:space="preserve"> </w:t>
      </w:r>
      <w:r>
        <w:t xml:space="preserve">Floor 8, Bitexco Financial Tower, 2 Hải Triều Street, District 1, Vietnam Ho Chi Minh City</w:t>
      </w:r>
    </w:p>
    <w:p>
      <w:pPr>
        <w:pStyle w:val="BodyText"/>
      </w:pPr>
      <w:r>
        <w:rPr>
          <w:bCs/>
          <w:b/>
        </w:rPr>
        <w:t xml:space="preserve">Tax Code:</w:t>
      </w:r>
      <w:r>
        <w:t xml:space="preserve"> </w:t>
      </w:r>
      <w:r>
        <w:t xml:space="preserve">0309876543</w:t>
      </w:r>
    </w:p>
    <w:p>
      <w:pPr>
        <w:pStyle w:val="BodyText"/>
      </w:pPr>
      <w:r>
        <w:rPr>
          <w:bCs/>
          <w:b/>
        </w:rPr>
        <w:t xml:space="preserve">Contact Person:</w:t>
      </w:r>
      <w:r>
        <w:t xml:space="preserve"> </w:t>
      </w:r>
      <w:r>
        <w:t xml:space="preserve">Ms. Nguyen Thi Lan (CFO)</w:t>
      </w:r>
    </w:p>
    <w:p>
      <w:pPr>
        <w:pStyle w:val="BodyText"/>
      </w:pPr>
      <w:r>
        <w:rPr>
          <w:bCs/>
          <w:b/>
        </w:rPr>
        <w:t xml:space="preserve">Email:</w:t>
      </w:r>
      <w:r>
        <w:t xml:space="preserve"> </w:t>
      </w:r>
      <w:r>
        <w:t xml:space="preserve">lan.nguyen@saigonrivertside.com</w:t>
      </w:r>
    </w:p>
    <w:bookmarkEnd w:id="22"/>
    <w:bookmarkStart w:id="23" w:name="prepared-by-accountant"/>
    <w:p>
      <w:pPr>
        <w:pStyle w:val="Heading3"/>
      </w:pPr>
      <w:r>
        <w:t xml:space="preserve">Prepared By (Accountant)</w:t>
      </w:r>
    </w:p>
    <w:p>
      <w:pPr>
        <w:pStyle w:val="FirstParagraph"/>
      </w:pPr>
      <w:r>
        <w:rPr>
          <w:bCs/>
          <w:b/>
        </w:rPr>
        <w:t xml:space="preserve">Lead Accountant:</w:t>
      </w:r>
      <w:r>
        <w:t xml:space="preserve"> </w:t>
      </w:r>
      <w:r>
        <w:t xml:space="preserve">Mr. Tran Van Minh, CPA</w:t>
      </w:r>
    </w:p>
    <w:p>
      <w:pPr>
        <w:pStyle w:val="BodyText"/>
      </w:pPr>
      <w:r>
        <w:rPr>
          <w:bCs/>
          <w:b/>
        </w:rPr>
        <w:t xml:space="preserve">License No.:</w:t>
      </w:r>
      <w:r>
        <w:t xml:space="preserve"> </w:t>
      </w:r>
      <w:r>
        <w:t xml:space="preserve">VPA-2019-04521</w:t>
      </w:r>
    </w:p>
    <w:p>
      <w:pPr>
        <w:pStyle w:val="BodyText"/>
      </w:pPr>
      <w:r>
        <w:rPr>
          <w:bCs/>
          <w:b/>
        </w:rPr>
        <w:t xml:space="preserve">Department:</w:t>
      </w:r>
      <w:r>
        <w:t xml:space="preserve"> </w:t>
      </w:r>
      <w:r>
        <w:t xml:space="preserve">Corporate Tax &amp; Compliance</w:t>
      </w:r>
    </w:p>
    <w:p>
      <w:pPr>
        <w:pStyle w:val="BodyText"/>
      </w:pPr>
      <w:r>
        <w:rPr>
          <w:bCs/>
          <w:b/>
        </w:rPr>
        <w:t xml:space="preserve">Office:</w:t>
      </w:r>
      <w:r>
        <w:t xml:space="preserve"> </w:t>
      </w:r>
      <w:r>
        <w:t xml:space="preserve">Vietnam Ho Chi Minh City – District 1</w:t>
      </w:r>
    </w:p>
    <w:p>
      <w:pPr>
        <w:pStyle w:val="BodyText"/>
      </w:pPr>
      <w:r>
        <w:rPr>
          <w:bCs/>
          <w:b/>
        </w:rPr>
        <w:t xml:space="preserve">Supervisor:</w:t>
      </w:r>
      <w:r>
        <w:t xml:space="preserve"> </w:t>
      </w:r>
      <w:r>
        <w:t xml:space="preserve">Ms. Pham Thu Hang, CMA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Monthly financial statement preparation and reconciliation – Accountant-led review of general ledger, balance sheet, and income statement for the month of May 2025</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VAT (Value Added Tax) filing and submission to the Vietnam Ho Chi Minh City District 1 Tax Authority – includes preparation of Form 01/GTGT and electronic tax declaration</w:t>
            </w:r>
          </w:p>
        </w:tc>
        <w:tc>
          <w:tcPr/>
          <w:p>
            <w:pPr>
              <w:pStyle w:val="Compact"/>
              <w:jc w:val="left"/>
            </w:pPr>
            <w:r>
              <w:t xml:space="preserve">1</w:t>
            </w:r>
          </w:p>
        </w:tc>
        <w:tc>
          <w:tcPr/>
          <w:p>
            <w:pPr>
              <w:pStyle w:val="Compact"/>
              <w:jc w:val="left"/>
            </w:pPr>
            <w:r>
              <w:t xml:space="preserve">Filing</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Personal Income Tax (PIT) withholding calculation and monthly report (Form 05/KK-TCT) for 45 employees – performed by dedicated Accountant team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Payroll processing and social insurance contribution reconciliation for the Vietnam Ho Chi Minh City workforce – Accountant verification of BHTN, BHYT, and BHLĐ deductions</w:t>
            </w:r>
          </w:p>
        </w:tc>
        <w:tc>
          <w:tcPr/>
          <w:p>
            <w:pPr>
              <w:pStyle w:val="Compact"/>
              <w:jc w:val="left"/>
            </w:pPr>
            <w:r>
              <w:t xml:space="preserve">1</w:t>
            </w:r>
          </w:p>
        </w:tc>
        <w:tc>
          <w:tcPr/>
          <w:p>
            <w:pPr>
              <w:pStyle w:val="Compact"/>
              <w:jc w:val="left"/>
            </w:pPr>
            <w:r>
              <w:t xml:space="preserve">Cycle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Bank reconciliation and cash flow monitoring – Accountant cross-referencing of 3 bank accounts (Vietcombank, Techcombank, HSBC Vietnam Ho Chi Minh City branch)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Advisory consultation on corporate income tax optimization and transfer pricing documentation – 4 hours of senior Accountant time</w:t>
            </w:r>
          </w:p>
        </w:tc>
        <w:tc>
          <w:tcPr/>
          <w:p>
            <w:pPr>
              <w:pStyle w:val="Compact"/>
              <w:jc w:val="left"/>
            </w:pPr>
            <w:r>
              <w:t xml:space="preserve">4</w:t>
            </w:r>
          </w:p>
        </w:tc>
        <w:tc>
          <w:tcPr/>
          <w:p>
            <w:pPr>
              <w:pStyle w:val="Compact"/>
              <w:jc w:val="left"/>
            </w:pPr>
            <w:r>
              <w:t xml:space="preserve">Hours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7</w:t>
            </w:r>
          </w:p>
        </w:tc>
        <w:tc>
          <w:tcPr/>
          <w:p>
            <w:pPr>
              <w:pStyle w:val="Compact"/>
              <w:jc w:val="left"/>
            </w:pPr>
            <w:r>
              <w:t xml:space="preserve">Preparation of quarterly financial report (Form 03A-TNDN) and supporting schedules for Q2 2025 – Accountant compilation and quality assurance</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9,000,000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52,000,000</w:t>
            </w:r>
          </w:p>
        </w:tc>
      </w:tr>
      <w:tr>
        <w:tc>
          <w:tcPr/>
          <w:p>
            <w:pPr>
              <w:pStyle w:val="Compact"/>
              <w:jc w:val="left"/>
            </w:pPr>
            <w:r>
              <w:t xml:space="preserve">VAT @ 10% (VND)</w:t>
            </w:r>
          </w:p>
        </w:tc>
        <w:tc>
          <w:tcPr/>
          <w:p>
            <w:pPr>
              <w:pStyle w:val="Compact"/>
              <w:jc w:val="left"/>
            </w:pPr>
            <w:r>
              <w:t xml:space="preserve">5,200,000</w:t>
            </w:r>
          </w:p>
        </w:tc>
      </w:tr>
      <w:tr>
        <w:tc>
          <w:tcPr/>
          <w:p>
            <w:pPr>
              <w:pStyle w:val="Compact"/>
              <w:jc w:val="left"/>
            </w:pPr>
            <w:r>
              <w:t xml:space="preserve">Service Fee Surcharge (VND)</w:t>
            </w:r>
          </w:p>
        </w:tc>
        <w:tc>
          <w:tcPr/>
          <w:p>
            <w:pPr>
              <w:pStyle w:val="Compact"/>
              <w:jc w:val="left"/>
            </w:pPr>
            <w:r>
              <w:t xml:space="preserve">1,500,000</w:t>
            </w:r>
          </w:p>
        </w:tc>
      </w:tr>
      <w:tr>
        <w:tc>
          <w:tcPr/>
          <w:p>
            <w:pPr>
              <w:pStyle w:val="Compact"/>
              <w:jc w:val="left"/>
            </w:pPr>
            <w:r>
              <w:t xml:space="preserve">TOTAL AMOUNT DUE (VND)</w:t>
            </w:r>
          </w:p>
        </w:tc>
        <w:tc>
          <w:tcPr/>
          <w:p>
            <w:pPr>
              <w:pStyle w:val="Compact"/>
              <w:jc w:val="left"/>
            </w:pPr>
            <w:r>
              <w:t xml:space="preserve">58,700,000</w:t>
            </w:r>
          </w:p>
        </w:tc>
      </w:tr>
      <w:tr>
        <w:tc>
          <w:tcPr>
            <w:gridSpan w:val="2"/>
          </w:tcPr>
          <w:p>
            <w:pPr>
              <w:pStyle w:val="Compact"/>
              <w:jc w:val="left"/>
            </w:pPr>
            <w:r>
              <w:t xml:space="preserve">Amount in words: Fifty-eight million seven hundred thousand Vietnamese Dong only</w:t>
            </w:r>
          </w:p>
        </w:tc>
      </w:tr>
    </w:tbl>
    <w:bookmarkStart w:id="24" w:name="payment-instructions-invoice-terms"/>
    <w:p>
      <w:pPr>
        <w:pStyle w:val="Heading3"/>
      </w:pPr>
      <w:r>
        <w:t xml:space="preserve">Payment Instructions &amp; Invoice Terms</w:t>
      </w:r>
    </w:p>
    <w:p>
      <w:pPr>
        <w:pStyle w:val="FirstParagraph"/>
      </w:pPr>
      <w:r>
        <w:t xml:space="preserve">This Invoice is payable within 15 (fifteen) calendar days from the date of issue. Payment shall be made via bank transfer to the following account held by Golden Lotus Accounting &amp; Advisory Co., Ltd. at Vietcombank, Vietnam Ho Chi Minh City Branch:</w:t>
      </w:r>
    </w:p>
    <w:p>
      <w:pPr>
        <w:numPr>
          <w:ilvl w:val="0"/>
          <w:numId w:val="1001"/>
        </w:numPr>
        <w:pStyle w:val="Compact"/>
      </w:pPr>
      <w:r>
        <w:rPr>
          <w:bCs/>
          <w:b/>
        </w:rPr>
        <w:t xml:space="preserve">Account Name:</w:t>
      </w:r>
      <w:r>
        <w:t xml:space="preserve"> </w:t>
      </w:r>
      <w:r>
        <w:t xml:space="preserve">Golden Lotus Accounting &amp; Advisory Co., Ltd.</w:t>
      </w:r>
    </w:p>
    <w:p>
      <w:pPr>
        <w:numPr>
          <w:ilvl w:val="0"/>
          <w:numId w:val="1001"/>
        </w:numPr>
        <w:pStyle w:val="Compact"/>
      </w:pPr>
      <w:r>
        <w:rPr>
          <w:bCs/>
          <w:b/>
        </w:rPr>
        <w:t xml:space="preserve">Account Number:</w:t>
      </w:r>
      <w:r>
        <w:t xml:space="preserve"> </w:t>
      </w:r>
      <w:r>
        <w:t xml:space="preserve">0091001234567</w:t>
      </w:r>
    </w:p>
    <w:p>
      <w:pPr>
        <w:numPr>
          <w:ilvl w:val="0"/>
          <w:numId w:val="1001"/>
        </w:numPr>
        <w:pStyle w:val="Compact"/>
      </w:pPr>
      <w:r>
        <w:rPr>
          <w:bCs/>
          <w:b/>
        </w:rPr>
        <w:t xml:space="preserve">Bank:</w:t>
      </w:r>
      <w:r>
        <w:t xml:space="preserve"> </w:t>
      </w:r>
      <w:r>
        <w:t xml:space="preserve">Joint Stock Commercial Bank for Foreign Trade of Vietnam (Vietcombank) – HCMC Branch</w:t>
      </w:r>
    </w:p>
    <w:p>
      <w:pPr>
        <w:numPr>
          <w:ilvl w:val="0"/>
          <w:numId w:val="1001"/>
        </w:numPr>
        <w:pStyle w:val="Compact"/>
      </w:pPr>
      <w:r>
        <w:rPr>
          <w:bCs/>
          <w:b/>
        </w:rPr>
        <w:t xml:space="preserve">SWIFT Code:</w:t>
      </w:r>
      <w:r>
        <w:t xml:space="preserve"> </w:t>
      </w:r>
      <w:r>
        <w:t xml:space="preserve">EIBVVNVX</w:t>
      </w:r>
    </w:p>
    <w:p>
      <w:pPr>
        <w:numPr>
          <w:ilvl w:val="0"/>
          <w:numId w:val="1001"/>
        </w:numPr>
        <w:pStyle w:val="Compact"/>
      </w:pPr>
      <w:r>
        <w:rPr>
          <w:bCs/>
          <w:b/>
        </w:rPr>
        <w:t xml:space="preserve">Reference:</w:t>
      </w:r>
      <w:r>
        <w:t xml:space="preserve"> </w:t>
      </w:r>
      <w:r>
        <w:t xml:space="preserve">Invoice No. GLA-2025-00487</w:t>
      </w:r>
    </w:p>
    <w:p>
      <w:pPr>
        <w:pStyle w:val="FirstParagraph"/>
      </w:pPr>
      <w:r>
        <w:t xml:space="preserve">Please note that this Invoice has been issued in accordance with the Vietnamese Accounting Law (Law No. 88/2015/QH13) and Circular 78/2021/TT-BTC governing electronic invoices in Vietnam Ho Chi Minh City. The Accountant responsible for this engagement has verified all figures against the client's source documents. Late payments shall incur a penalty of 0.05% per day on the outstanding balance as stipulated in our Master Service Agreement dated 01 January 2025.</w:t>
      </w:r>
    </w:p>
    <w:bookmarkEnd w:id="24"/>
    <w:bookmarkStart w:id="25" w:name="accountants-certification-notes"/>
    <w:p>
      <w:pPr>
        <w:pStyle w:val="Heading3"/>
      </w:pPr>
      <w:r>
        <w:t xml:space="preserve">Accountant's Certification &amp; Notes</w:t>
      </w:r>
    </w:p>
    <w:p>
      <w:pPr>
        <w:pStyle w:val="FirstParagraph"/>
      </w:pPr>
      <w:r>
        <w:t xml:space="preserve">I, Mr. Tran Van Minh, hereby certify as the Lead Accountant that the services described in this Invoice were rendered in full during the period of 01 May 2025 to 31 May 2025. All tax filings referenced herein were submitted electronically through the Vietnam General Department of Taxation portal (thuedientu.gdt.gov.vn) and received by the District 1 Tax Office, Vietnam Ho Chi Minh City, within the statutory deadlines. This Invoice constitutes the final billing for the above-mentioned services for the stated period. Any additional work performed outside the scope of the Master Service Agreement will be subject to a separate Invoice.</w:t>
      </w:r>
    </w:p>
    <w:p>
      <w:pPr>
        <w:pStyle w:val="BodyText"/>
      </w:pPr>
      <w:r>
        <w:t xml:space="preserve">This document is valid as a legal accounting voucher (chứng từ kế toán) for the client's books and records in Vietnam Ho Chi Minh City. A duplicate copy may be requested from our office within 90 days of the issue date.</w:t>
      </w:r>
    </w:p>
    <w:bookmarkEnd w:id="25"/>
    <w:p>
      <w:pPr>
        <w:pStyle w:val="BodyText"/>
      </w:pPr>
      <w:r>
        <w:rPr>
          <w:bCs/>
          <w:b/>
        </w:rPr>
        <w:t xml:space="preserve">Prepared by (Accountant)</w:t>
      </w:r>
      <w:r>
        <w:br/>
      </w:r>
      <w:r>
        <w:t xml:space="preserve">Mr. Tran Van Minh, CPA</w:t>
      </w:r>
      <w:r>
        <w:br/>
      </w:r>
      <w:r>
        <w:t xml:space="preserve">License: VPA-2019-04521</w:t>
      </w:r>
    </w:p>
    <w:p>
      <w:pPr>
        <w:pStyle w:val="BodyText"/>
      </w:pPr>
      <w:r>
        <w:rPr>
          <w:bCs/>
          <w:b/>
        </w:rPr>
        <w:t xml:space="preserve">Reviewed by (Supervisor)</w:t>
      </w:r>
      <w:r>
        <w:br/>
      </w:r>
      <w:r>
        <w:t xml:space="preserve">Ms. Pham Thu Hang, CMA</w:t>
      </w:r>
      <w:r>
        <w:br/>
      </w:r>
      <w:r>
        <w:t xml:space="preserve">Head of Tax &amp; Compliance</w:t>
      </w:r>
    </w:p>
    <w:p>
      <w:pPr>
        <w:pStyle w:val="BodyText"/>
      </w:pPr>
      <w:r>
        <w:rPr>
          <w:bCs/>
          <w:b/>
        </w:rPr>
        <w:t xml:space="preserve">Authorized by (Director)</w:t>
      </w:r>
      <w:r>
        <w:br/>
      </w:r>
      <w:r>
        <w:t xml:space="preserve">Mr. Le Quang Duc</w:t>
      </w:r>
      <w:r>
        <w:br/>
      </w:r>
      <w:r>
        <w:t xml:space="preserve">General Director, Golden Lotus Co., Ltd.</w:t>
      </w:r>
    </w:p>
    <w:p>
      <w:pPr>
        <w:pStyle w:val="BodyText"/>
      </w:pPr>
      <w:r>
        <w:t xml:space="preserve">Golden Lotus Accounting &amp; Advisory Co., Ltd. | Office 1204, Tower B, Vincom Center, 72 Le Thanh Ton, District 1, Vietnam Ho Chi Minh City</w:t>
      </w:r>
    </w:p>
    <w:p>
      <w:pPr>
        <w:pStyle w:val="BodyText"/>
      </w:pPr>
      <w:r>
        <w:t xml:space="preserve">Tax Code: 0312345678 | Registration No.: 0312345678 | Issued by the Department of Planning and Investment, Vietnam Ho Chi Minh City</w:t>
      </w:r>
    </w:p>
    <w:p>
      <w:pPr>
        <w:pStyle w:val="BodyText"/>
      </w:pPr>
      <w:r>
        <w:t xml:space="preserve">This Invoice was generated electronically on 15/06/2025. For inquiries regarding this Invoice, please contact our billing department at +84 28 3822 4567 or billing@goldenlotus.vn. Thank you for choosing our Accountant services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Vietnam Ho Chi Minh City</dc:title>
  <dc:creator/>
  <dc:language>en</dc:language>
  <cp:keywords/>
  <dcterms:created xsi:type="dcterms:W3CDTF">2026-10-10T08:10:17Z</dcterms:created>
  <dcterms:modified xsi:type="dcterms:W3CDTF">2026-10-10T08:10:17Z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