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Professional Actor Performance Services</w:t>
      </w:r>
    </w:p>
    <w:p>
      <w:pPr>
        <w:pStyle w:val="BodyText"/>
      </w:pPr>
      <w:r>
        <w:t xml:space="preserve">Buenos Aires, Argentina</w:t>
      </w:r>
    </w:p>
    <w:bookmarkEnd w:id="20"/>
    <w:p>
      <w:pPr>
        <w:pStyle w:val="BodyText"/>
      </w:pPr>
      <w:r>
        <w:rPr>
          <w:bCs/>
          <w:b/>
        </w:rPr>
        <w:t xml:space="preserve">Matías Herrera Performance Studio</w:t>
      </w:r>
      <w:r>
        <w:br/>
      </w:r>
      <w:r>
        <w:t xml:space="preserve">Av. Corrientes 2340, Piso 5, Of. 502</w:t>
      </w:r>
      <w:r>
        <w:br/>
      </w:r>
      <w:r>
        <w:t xml:space="preserve">Buenos Aires, C1043AAB</w:t>
      </w:r>
      <w:r>
        <w:br/>
      </w:r>
      <w:r>
        <w:t xml:space="preserve">Argentina</w:t>
      </w:r>
      <w:r>
        <w:br/>
      </w:r>
      <w:r>
        <w:t xml:space="preserve">CUIT: 30-71234567-8</w:t>
      </w:r>
      <w:r>
        <w:br/>
      </w:r>
      <w:r>
        <w:t xml:space="preserve">Tel: +54 11 4321-5678</w:t>
      </w:r>
      <w:r>
        <w:br/>
      </w:r>
      <w:r>
        <w:t xml:space="preserve">Email: matias.herrera@performancestudio.ar</w:t>
      </w:r>
      <w:r>
        <w:br/>
      </w:r>
      <w:r>
        <w:t xml:space="preserve">Web: www.matiasherrerastudio.com.ar</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Productora Teatral del Sur S.A.</w:t>
      </w:r>
    </w:p>
    <w:p>
      <w:pPr>
        <w:pStyle w:val="BodyText"/>
      </w:pPr>
      <w:r>
        <w:t xml:space="preserve">Av. Santa Fe 1890, Piso 3</w:t>
      </w:r>
    </w:p>
    <w:p>
      <w:pPr>
        <w:pStyle w:val="BodyText"/>
      </w:pPr>
      <w:r>
        <w:t xml:space="preserve">Buenos Aires, C1059AAL</w:t>
      </w:r>
    </w:p>
    <w:p>
      <w:pPr>
        <w:pStyle w:val="BodyText"/>
      </w:pPr>
      <w:r>
        <w:t xml:space="preserve">Argentina</w:t>
      </w:r>
    </w:p>
    <w:p>
      <w:pPr>
        <w:pStyle w:val="BodyText"/>
      </w:pPr>
      <w:r>
        <w:t xml:space="preserve">CUIT: 30-69876543-2</w:t>
      </w:r>
    </w:p>
    <w:p>
      <w:pPr>
        <w:pStyle w:val="BodyText"/>
      </w:pPr>
      <w:r>
        <w:t xml:space="preserve">Contact: Lic. Carolina Vega</w:t>
      </w:r>
    </w:p>
    <w:bookmarkEnd w:id="22"/>
    <w:bookmarkStart w:id="23" w:name="project-reference"/>
    <w:p>
      <w:pPr>
        <w:pStyle w:val="Heading3"/>
      </w:pPr>
      <w:r>
        <w:t xml:space="preserve">Project Reference</w:t>
      </w:r>
    </w:p>
    <w:p>
      <w:pPr>
        <w:pStyle w:val="FirstParagraph"/>
      </w:pPr>
      <w:r>
        <w:rPr>
          <w:bCs/>
          <w:b/>
        </w:rPr>
        <w:t xml:space="preserve">Production:</w:t>
      </w:r>
      <w:r>
        <w:t xml:space="preserve"> </w:t>
      </w:r>
      <w:r>
        <w:t xml:space="preserve">"El Teatro de los Sueños"</w:t>
      </w:r>
    </w:p>
    <w:p>
      <w:pPr>
        <w:pStyle w:val="BodyText"/>
      </w:pPr>
      <w:r>
        <w:rPr>
          <w:bCs/>
          <w:b/>
        </w:rPr>
        <w:t xml:space="preserve">Venue:</w:t>
      </w:r>
      <w:r>
        <w:t xml:space="preserve"> </w:t>
      </w:r>
      <w:r>
        <w:t xml:space="preserve">Teatro Colón</w:t>
      </w:r>
    </w:p>
    <w:p>
      <w:pPr>
        <w:pStyle w:val="BodyText"/>
      </w:pPr>
      <w:r>
        <w:rPr>
          <w:bCs/>
          <w:b/>
        </w:rPr>
        <w:t xml:space="preserve">City:</w:t>
      </w:r>
      <w:r>
        <w:t xml:space="preserve"> </w:t>
      </w:r>
      <w:r>
        <w:t xml:space="preserve">Buenos Aires, Argentina</w:t>
      </w:r>
    </w:p>
    <w:p>
      <w:pPr>
        <w:pStyle w:val="BodyText"/>
      </w:pPr>
      <w:r>
        <w:rPr>
          <w:bCs/>
          <w:b/>
        </w:rPr>
        <w:t xml:space="preserve">Season:</w:t>
      </w:r>
      <w:r>
        <w:t xml:space="preserve"> </w:t>
      </w:r>
      <w:r>
        <w:t xml:space="preserve">2025-2026</w:t>
      </w:r>
    </w:p>
    <w:bookmarkEnd w:id="23"/>
    <w:bookmarkStart w:id="24" w:name="description-of-actor-services-rendered"/>
    <w:p>
      <w:pPr>
        <w:pStyle w:val="Heading2"/>
      </w:pPr>
      <w:r>
        <w:t xml:space="preserve">Description of Actor Services Rendered</w:t>
      </w:r>
    </w:p>
    <w:p>
      <w:pPr>
        <w:pStyle w:val="FirstParagraph"/>
      </w:pPr>
      <w:r>
        <w:t xml:space="preserve">This invoice is issued by Matías Herrera, a professional actor based in Buenos Aires, Argentina, for the provision of acting and performance services rendered to Productora Teatral del Sur S.A. for the theatrical production "El Teatro de los Sueños" staged at the prestigious Teatro Colón in the city of Buenos Aires. The following line items detail the specific actor services, rehearsal periods, and performance engagements contracted under Agreement No. PTDS-2025-012, executed in accordance with the Argentine Labor Code (Ley de Contrato de Trabajo, Ley 20.744) and the specific regulations governing the entertainment industry in the Province of Buenos Aires and the Autonomous City of Buenos Aires (CABA).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Dates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Principal Actor – Lead Role ("Don Ernesto")</w:t>
            </w:r>
            <w:r>
              <w:br/>
            </w:r>
            <w:r>
              <w:t xml:space="preserve">Full performance engagement including all scheduled shows at Teatro Colón, Buenos Aires. Includes character development, vocal preparation, and on-stage delivery of the lead role throughout the entire theatrical season.</w:t>
            </w:r>
          </w:p>
        </w:tc>
        <w:tc>
          <w:tcPr/>
          <w:p>
            <w:pPr>
              <w:pStyle w:val="Compact"/>
              <w:jc w:val="left"/>
            </w:pPr>
            <w:r>
              <w:t xml:space="preserve">July 1 – Dec 20,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rPr>
                <w:bCs/>
                <w:b/>
              </w:rPr>
              <w:t xml:space="preserve">Rehearsal Sessions – Actor Preparation</w:t>
            </w:r>
            <w:r>
              <w:br/>
            </w:r>
            <w:r>
              <w:t xml:space="preserve">Comprehensive rehearsal period for the actor including table reads, blocking sessions, choreography integration, and technical rehearsals at the Teatro Colón rehearsal hall, Buenos Aires. Total of 45 rehearsal days at 8 hours per day.</w:t>
            </w:r>
          </w:p>
        </w:tc>
        <w:tc>
          <w:tcPr/>
          <w:p>
            <w:pPr>
              <w:pStyle w:val="Compact"/>
              <w:jc w:val="left"/>
            </w:pPr>
            <w:r>
              <w:t xml:space="preserve">May 12 – June 28, 2025</w:t>
            </w:r>
          </w:p>
        </w:tc>
        <w:tc>
          <w:tcPr/>
          <w:p>
            <w:pPr>
              <w:pStyle w:val="Compact"/>
              <w:jc w:val="left"/>
            </w:pPr>
            <w:r>
              <w:t xml:space="preserve">45</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3</w:t>
            </w:r>
          </w:p>
        </w:tc>
        <w:tc>
          <w:tcPr/>
          <w:p>
            <w:pPr>
              <w:pStyle w:val="Compact"/>
              <w:jc w:val="left"/>
            </w:pPr>
            <w:r>
              <w:rPr>
                <w:bCs/>
                <w:b/>
              </w:rPr>
              <w:t xml:space="preserve">Actor Voice and Diction Coaching</w:t>
            </w:r>
            <w:r>
              <w:br/>
            </w:r>
            <w:r>
              <w:t xml:space="preserve">Specialized vocal training and Argentine Spanish diction refinement for the actor to ensure proper projection and clarity for the Teatro Colón auditorium. Conducted by a certified vocal coach in Buenos Aires.</w:t>
            </w:r>
          </w:p>
        </w:tc>
        <w:tc>
          <w:tcPr/>
          <w:p>
            <w:pPr>
              <w:pStyle w:val="Compact"/>
              <w:jc w:val="left"/>
            </w:pPr>
            <w:r>
              <w:t xml:space="preserve">May 5 – May 30, 2025</w:t>
            </w:r>
          </w:p>
        </w:tc>
        <w:tc>
          <w:tcPr/>
          <w:p>
            <w:pPr>
              <w:pStyle w:val="Compact"/>
              <w:jc w:val="left"/>
            </w:pPr>
            <w:r>
              <w:t xml:space="preserve">20</w:t>
            </w:r>
          </w:p>
        </w:tc>
        <w:tc>
          <w:tcPr/>
          <w:p>
            <w:pPr>
              <w:pStyle w:val="Compact"/>
              <w:jc w:val="left"/>
            </w:pPr>
            <w:r>
              <w:t xml:space="preserve">8,200.00</w:t>
            </w:r>
          </w:p>
        </w:tc>
        <w:tc>
          <w:tcPr/>
          <w:p>
            <w:pPr>
              <w:pStyle w:val="Compact"/>
              <w:jc w:val="left"/>
            </w:pPr>
            <w:r>
              <w:t xml:space="preserve">164,000.00</w:t>
            </w:r>
          </w:p>
        </w:tc>
      </w:tr>
      <w:tr>
        <w:tc>
          <w:tcPr/>
          <w:p>
            <w:pPr>
              <w:pStyle w:val="Compact"/>
              <w:jc w:val="left"/>
            </w:pPr>
            <w:r>
              <w:t xml:space="preserve">4</w:t>
            </w:r>
          </w:p>
        </w:tc>
        <w:tc>
          <w:tcPr/>
          <w:p>
            <w:pPr>
              <w:pStyle w:val="Compact"/>
              <w:jc w:val="left"/>
            </w:pPr>
            <w:r>
              <w:rPr>
                <w:bCs/>
                <w:b/>
              </w:rPr>
              <w:t xml:space="preserve">Press Conference and Media Appearances – Actor Promotion</w:t>
            </w:r>
            <w:r>
              <w:br/>
            </w:r>
            <w:r>
              <w:t xml:space="preserve">Actor participation in promotional events, press conferences, radio interviews, and television appearances in Buenos Aires for the marketing campaign of the production. Includes 6 media engagements.</w:t>
            </w:r>
          </w:p>
        </w:tc>
        <w:tc>
          <w:tcPr/>
          <w:p>
            <w:pPr>
              <w:pStyle w:val="Compact"/>
              <w:jc w:val="left"/>
            </w:pPr>
            <w:r>
              <w:t xml:space="preserve">June 10 – June 30, 2025</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5</w:t>
            </w:r>
          </w:p>
        </w:tc>
        <w:tc>
          <w:tcPr/>
          <w:p>
            <w:pPr>
              <w:pStyle w:val="Compact"/>
              <w:jc w:val="left"/>
            </w:pPr>
            <w:r>
              <w:rPr>
                <w:bCs/>
                <w:b/>
              </w:rPr>
              <w:t xml:space="preserve">Costume Fittings and Actor Wardrobe Consultation</w:t>
            </w:r>
            <w:r>
              <w:br/>
            </w:r>
            <w:r>
              <w:t xml:space="preserve">Actor participation in costume design sessions, fittings, and wardrobe consultations with the production design team in Buenos Aires. Includes 8 fitting sessions at the production studio.</w:t>
            </w:r>
          </w:p>
        </w:tc>
        <w:tc>
          <w:tcPr/>
          <w:p>
            <w:pPr>
              <w:pStyle w:val="Compact"/>
              <w:jc w:val="left"/>
            </w:pPr>
            <w:r>
              <w:t xml:space="preserve">May 20 – June 15, 2025</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6</w:t>
            </w:r>
          </w:p>
        </w:tc>
        <w:tc>
          <w:tcPr/>
          <w:p>
            <w:pPr>
              <w:pStyle w:val="Compact"/>
              <w:jc w:val="left"/>
            </w:pPr>
            <w:r>
              <w:rPr>
                <w:bCs/>
                <w:b/>
              </w:rPr>
              <w:t xml:space="preserve">Actor Travel and Accommodation – Buenos Aires</w:t>
            </w:r>
            <w:r>
              <w:br/>
            </w:r>
            <w:r>
              <w:t xml:space="preserve">Local transportation, accommodation, and per diem for the actor residing in Buenos Aires during the rehearsal and performance period. Includes hotel stay (3-star, Palermo district) and daily meal allowance.</w:t>
            </w:r>
          </w:p>
        </w:tc>
        <w:tc>
          <w:tcPr/>
          <w:p>
            <w:pPr>
              <w:pStyle w:val="Compact"/>
              <w:jc w:val="left"/>
            </w:pPr>
            <w:r>
              <w:t xml:space="preserve">May 12 – Dec 20, 2025</w:t>
            </w:r>
          </w:p>
        </w:tc>
        <w:tc>
          <w:tcPr/>
          <w:p>
            <w:pPr>
              <w:pStyle w:val="Compact"/>
              <w:jc w:val="left"/>
            </w:pPr>
            <w:r>
              <w:t xml:space="preserve">223</w:t>
            </w:r>
          </w:p>
        </w:tc>
        <w:tc>
          <w:tcPr/>
          <w:p>
            <w:pPr>
              <w:pStyle w:val="Compact"/>
              <w:jc w:val="left"/>
            </w:pPr>
            <w:r>
              <w:t xml:space="preserve">6,800.00</w:t>
            </w:r>
          </w:p>
        </w:tc>
        <w:tc>
          <w:tcPr/>
          <w:p>
            <w:pPr>
              <w:pStyle w:val="Compact"/>
              <w:jc w:val="left"/>
            </w:pPr>
            <w:r>
              <w:t xml:space="preserve">1,516,400.00</w:t>
            </w:r>
          </w:p>
        </w:tc>
      </w:tr>
      <w:tr>
        <w:tc>
          <w:tcPr/>
          <w:p>
            <w:pPr>
              <w:pStyle w:val="Compact"/>
              <w:jc w:val="left"/>
            </w:pPr>
            <w:r>
              <w:t xml:space="preserve">7</w:t>
            </w:r>
          </w:p>
        </w:tc>
        <w:tc>
          <w:tcPr/>
          <w:p>
            <w:pPr>
              <w:pStyle w:val="Compact"/>
              <w:jc w:val="left"/>
            </w:pPr>
            <w:r>
              <w:rPr>
                <w:bCs/>
                <w:b/>
              </w:rPr>
              <w:t xml:space="preserve">Actor Insurance and Social Security Contributions</w:t>
            </w:r>
            <w:r>
              <w:br/>
            </w:r>
            <w:r>
              <w:t xml:space="preserve">Mandatory health insurance, accident coverage, and social security contributions (Aportes y Contribuciones a la Seguridad Social) for the actor as required by Argentine labor law for entertainment industry workers in Buenos Aires.</w:t>
            </w:r>
          </w:p>
        </w:tc>
        <w:tc>
          <w:tcPr/>
          <w:p>
            <w:pPr>
              <w:pStyle w:val="Compact"/>
              <w:jc w:val="left"/>
            </w:pPr>
            <w:r>
              <w:t xml:space="preserve">May 12 – Dec 20, 2025</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ARS 2,978,400.00</w:t>
            </w:r>
          </w:p>
        </w:tc>
      </w:tr>
      <w:tr>
        <w:tc>
          <w:tcPr/>
          <w:p>
            <w:pPr>
              <w:pStyle w:val="Compact"/>
              <w:jc w:val="left"/>
            </w:pPr>
            <w:r>
              <w:t xml:space="preserve">IVA (21% – Argentine Value Added Tax)</w:t>
            </w:r>
          </w:p>
        </w:tc>
        <w:tc>
          <w:tcPr/>
          <w:p>
            <w:pPr>
              <w:pStyle w:val="Compact"/>
              <w:jc w:val="right"/>
            </w:pPr>
            <w:r>
              <w:t xml:space="preserve">ARS 625,464.00</w:t>
            </w:r>
          </w:p>
        </w:tc>
      </w:tr>
      <w:tr>
        <w:tc>
          <w:tcPr/>
          <w:p>
            <w:pPr>
              <w:pStyle w:val="Compact"/>
              <w:jc w:val="left"/>
            </w:pPr>
            <w:r>
              <w:t xml:space="preserve">Percepción Ganancias (6%)</w:t>
            </w:r>
          </w:p>
        </w:tc>
        <w:tc>
          <w:tcPr/>
          <w:p>
            <w:pPr>
              <w:pStyle w:val="Compact"/>
              <w:jc w:val="right"/>
            </w:pPr>
            <w:r>
              <w:t xml:space="preserve">ARS 178,704.00</w:t>
            </w:r>
          </w:p>
        </w:tc>
      </w:tr>
      <w:tr>
        <w:tc>
          <w:tcPr/>
          <w:p>
            <w:pPr>
              <w:pStyle w:val="Compact"/>
              <w:jc w:val="left"/>
            </w:pPr>
            <w:r>
              <w:t xml:space="preserve">TOTAL AMOUNT DUE</w:t>
            </w:r>
          </w:p>
        </w:tc>
        <w:tc>
          <w:tcPr/>
          <w:p>
            <w:pPr>
              <w:pStyle w:val="Compact"/>
              <w:jc w:val="right"/>
            </w:pPr>
            <w:r>
              <w:t xml:space="preserve">ARS 3,782,568.00</w:t>
            </w:r>
          </w:p>
        </w:tc>
      </w:tr>
    </w:tbl>
    <w:bookmarkEnd w:id="24"/>
    <w:bookmarkStart w:id="25" w:name="Xe844e20725ad5e8dd117bc3339bbec4ed1523ff"/>
    <w:p>
      <w:pPr>
        <w:pStyle w:val="Heading2"/>
      </w:pPr>
      <w:r>
        <w:t xml:space="preserve">Payment Instructions – Buenos Aires, Argentina</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Matías Herrera Performance Studio</w:t>
      </w:r>
    </w:p>
    <w:p>
      <w:pPr>
        <w:pStyle w:val="BodyText"/>
      </w:pPr>
      <w:r>
        <w:rPr>
          <w:bCs/>
          <w:b/>
        </w:rPr>
        <w:t xml:space="preserve">CBU:</w:t>
      </w:r>
      <w:r>
        <w:t xml:space="preserve"> </w:t>
      </w:r>
      <w:r>
        <w:t xml:space="preserve">0110002100001234567890</w:t>
      </w:r>
    </w:p>
    <w:p>
      <w:pPr>
        <w:pStyle w:val="BodyText"/>
      </w:pPr>
      <w:r>
        <w:rPr>
          <w:bCs/>
          <w:b/>
        </w:rPr>
        <w:t xml:space="preserve">Alias:</w:t>
      </w:r>
      <w:r>
        <w:t xml:space="preserve"> </w:t>
      </w:r>
      <w:r>
        <w:t xml:space="preserve">matias.herrera.studio</w:t>
      </w:r>
    </w:p>
    <w:p>
      <w:pPr>
        <w:pStyle w:val="BodyText"/>
      </w:pPr>
      <w:r>
        <w:rPr>
          <w:bCs/>
          <w:b/>
        </w:rPr>
        <w:t xml:space="preserve">IBAN (for international transfers):</w:t>
      </w:r>
      <w:r>
        <w:t xml:space="preserve"> </w:t>
      </w:r>
      <w:r>
        <w:t xml:space="preserve">AR09 0001 0000 1234 5678 9012 34</w:t>
      </w:r>
    </w:p>
    <w:p>
      <w:pPr>
        <w:pStyle w:val="BodyText"/>
      </w:pPr>
      <w:r>
        <w:rPr>
          <w:bCs/>
          <w:b/>
        </w:rPr>
        <w:t xml:space="preserve">SWIFT Code:</w:t>
      </w:r>
      <w:r>
        <w:t xml:space="preserve"> </w:t>
      </w:r>
      <w:r>
        <w:t xml:space="preserve">BNAFARBU</w:t>
      </w:r>
    </w:p>
    <w:p>
      <w:pPr>
        <w:pStyle w:val="BodyText"/>
      </w:pPr>
      <w:r>
        <w:rPr>
          <w:bCs/>
          <w:b/>
        </w:rPr>
        <w:t xml:space="preserve">Payment Method:</w:t>
      </w:r>
      <w:r>
        <w:t xml:space="preserve"> </w:t>
      </w:r>
      <w:r>
        <w:t xml:space="preserve">Bank Transfer (Transferencia Electrónica) or Cheque (Cheque a la orden)</w:t>
      </w:r>
    </w:p>
    <w:p>
      <w:pPr>
        <w:pStyle w:val="BodyText"/>
      </w:pPr>
      <w:r>
        <w:rPr>
          <w:bCs/>
          <w:b/>
        </w:rPr>
        <w:t xml:space="preserve">Reference for Payment:</w:t>
      </w:r>
      <w:r>
        <w:t xml:space="preserve"> </w:t>
      </w:r>
      <w:r>
        <w:t xml:space="preserve">INV-BA-2025-0047</w:t>
      </w:r>
    </w:p>
    <w:p>
      <w:pPr>
        <w:pStyle w:val="BodyText"/>
      </w:pPr>
      <w:r>
        <w:t xml:space="preserve">Please ensure that all payments are made in Argentine Pesos (ARS) to the account specified above. International payments in USD will be converted at the official exchange rate (tipo de cambio oficial) published by the Banco Central de la República Argentina on the date of the transaction.</w:t>
      </w:r>
    </w:p>
    <w:bookmarkEnd w:id="25"/>
    <w:bookmarkStart w:id="26" w:name="X325a5429ab6d5266864a36bc2a6a3984c234d15"/>
    <w:p>
      <w:pPr>
        <w:pStyle w:val="Heading2"/>
      </w:pPr>
      <w:r>
        <w:t xml:space="preserve">Terms and Conditions – Actor Services in Buenos Aires, Argentina</w:t>
      </w:r>
    </w:p>
    <w:p>
      <w:pPr>
        <w:numPr>
          <w:ilvl w:val="0"/>
          <w:numId w:val="1001"/>
        </w:numPr>
        <w:pStyle w:val="Compact"/>
      </w:pPr>
      <w:r>
        <w:t xml:space="preserve">This invoice constitutes a formal request for payment for actor performance services rendered in the city of Buenos Aires, Argentina, and is governed by the laws of the Argentine Republic, specifically the Civil and Commercial Code (Código Civil y Comercial de la Nación, Ley 26.994) and the Labor Contract Law (Ley 20.744).</w:t>
      </w:r>
    </w:p>
    <w:p>
      <w:pPr>
        <w:numPr>
          <w:ilvl w:val="0"/>
          <w:numId w:val="1001"/>
        </w:numPr>
        <w:pStyle w:val="Compact"/>
      </w:pPr>
      <w:r>
        <w:t xml:space="preserve">The actor services described herein are subject to the terms of the individual performance agreement signed between the parties on April 28, 2025, in Buenos Aires. Any modifications to the scope of actor services must be documented in a written addendum to the original contract.</w:t>
      </w:r>
    </w:p>
    <w:p>
      <w:pPr>
        <w:numPr>
          <w:ilvl w:val="0"/>
          <w:numId w:val="1001"/>
        </w:numPr>
        <w:pStyle w:val="Compact"/>
      </w:pPr>
      <w:r>
        <w:t xml:space="preserve">Payment is due within thirty (30) calendar days from the date of issue of this invoice. Late payments shall accrue interest at the rate established by the Banco Central de la República Argentina for overdue obligations (tasa de interés por mora), calculated on a daily basis from the due date until full payment is received.</w:t>
      </w:r>
    </w:p>
    <w:p>
      <w:pPr>
        <w:numPr>
          <w:ilvl w:val="0"/>
          <w:numId w:val="1001"/>
        </w:numPr>
        <w:pStyle w:val="Compact"/>
      </w:pPr>
      <w:r>
        <w:t xml:space="preserve">The actor reserves all intellectual property rights over the performance, including the right of image (derecho de imagen) as protected under Argentine law. The client is granted a limited license to use the actor's image and performance recordings solely for promotional purposes related to the production "El Teatro de los Sueños" during the 2025-2026 season in Buenos Aires.</w:t>
      </w:r>
    </w:p>
    <w:p>
      <w:pPr>
        <w:numPr>
          <w:ilvl w:val="0"/>
          <w:numId w:val="1001"/>
        </w:numPr>
        <w:pStyle w:val="Compact"/>
      </w:pPr>
      <w:r>
        <w:t xml:space="preserve">All services are to be performed in compliance with the safety regulations of the Teatro Colón and the applicable municipal ordinances of the City of Buenos Aires (CABA) regarding public entertainment venues and worker safety in the performing arts industry.</w:t>
      </w:r>
    </w:p>
    <w:p>
      <w:pPr>
        <w:numPr>
          <w:ilvl w:val="0"/>
          <w:numId w:val="1001"/>
        </w:numPr>
        <w:pStyle w:val="Compact"/>
      </w:pPr>
      <w:r>
        <w:t xml:space="preserve">The actor is entitled to a minimum of one (1) day off per week during the performance period, in accordance with Argentine labor regulations for entertainment industry professionals. Additional rest periods may be required as dictated by the production schedule approved by the director.</w:t>
      </w:r>
    </w:p>
    <w:p>
      <w:pPr>
        <w:numPr>
          <w:ilvl w:val="0"/>
          <w:numId w:val="1001"/>
        </w:numPr>
        <w:pStyle w:val="Compact"/>
      </w:pPr>
      <w:r>
        <w:t xml:space="preserve">Any dispute arising from this invoice or the underlying actor services agreement shall be resolved through the competent courts of the city of Buenos Aires, Argentina, or through binding arbitration administered by the Argentine Chamber of Commerce (Cámara de Comercio Argentina) if both parties so agree in writing.</w:t>
      </w:r>
    </w:p>
    <w:p>
      <w:pPr>
        <w:numPr>
          <w:ilvl w:val="0"/>
          <w:numId w:val="1001"/>
        </w:numPr>
        <w:pStyle w:val="Compact"/>
      </w:pPr>
      <w:r>
        <w:t xml:space="preserve">This invoice is valid for a period of ninety (90) days from the date of issue. After this period, the amounts stated herein may be subject to adjustment based on the Consumer Price Index (IPC) published by the Instituto Nacional de Estadística y Censos (INDEC) for the city of Buenos Aires.</w:t>
      </w:r>
    </w:p>
    <w:p>
      <w:pPr>
        <w:numPr>
          <w:ilvl w:val="0"/>
          <w:numId w:val="1001"/>
        </w:numPr>
        <w:pStyle w:val="Compact"/>
      </w:pPr>
      <w:r>
        <w:t xml:space="preserve">The actor confirms that all social security contributions, health insurance premiums, and applicable tax withholdings (percepciones de Ganancias e IVA) have been correctly calculated and are reflected in this invoice in accordance with the regulations of the Administración Federal de Ingresos Públicos (AFIP) of Argentina.</w:t>
      </w:r>
    </w:p>
    <w:bookmarkEnd w:id="26"/>
    <w:p>
      <w:pPr>
        <w:pStyle w:val="FirstParagraph"/>
      </w:pPr>
      <w:r>
        <w:rPr>
          <w:bCs/>
          <w:b/>
        </w:rPr>
        <w:t xml:space="preserve">Matías Herrera Performance Studio</w:t>
      </w:r>
      <w:r>
        <w:t xml:space="preserve"> </w:t>
      </w:r>
      <w:r>
        <w:t xml:space="preserve">– Professional Actor Services – Buenos Aires, Argentina</w:t>
      </w:r>
    </w:p>
    <w:p>
      <w:pPr>
        <w:pStyle w:val="BodyText"/>
      </w:pPr>
      <w:r>
        <w:t xml:space="preserve">Av. Corrientes 2340, Piso 5, Of. 502 | C1043AAB Buenos Aires | CUIT: 30-71234567-8</w:t>
      </w:r>
    </w:p>
    <w:p>
      <w:pPr>
        <w:pStyle w:val="BodyText"/>
      </w:pPr>
      <w:r>
        <w:t xml:space="preserve">Tel: +54 11 4321-5678 | Email: matias.herrera@performancestudio.ar</w:t>
      </w:r>
    </w:p>
    <w:p>
      <w:pPr>
        <w:pStyle w:val="BodyText"/>
      </w:pPr>
      <w:r>
        <w:t xml:space="preserve">This invoice was generated electronically in Buenos Aires, Argentina, on June 15, 2025. It is valid without a physical signature in accordance with Argentine electronic document regulations (Ley 25.506).</w:t>
      </w:r>
    </w:p>
    <w:p>
      <w:pPr>
        <w:pStyle w:val="BodyText"/>
      </w:pPr>
      <w:r>
        <w:t xml:space="preserve">Invoice INV-BA-2025-0047 | Page 1 of 1 |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Buenos Aires, Argentina</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