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Actor</w:t>
      </w:r>
      <w:r>
        <w:t xml:space="preserve"> </w:t>
      </w:r>
      <w:r>
        <w:t xml:space="preserve">|</w:t>
      </w:r>
      <w:r>
        <w:t xml:space="preserve"> </w:t>
      </w:r>
      <w:r>
        <w:t xml:space="preserve">Baghdad,</w:t>
      </w:r>
      <w:r>
        <w:t xml:space="preserve"> </w:t>
      </w:r>
      <w:r>
        <w:t xml:space="preserve">Iraq</w:t>
      </w:r>
    </w:p>
    <w:bookmarkStart w:id="20" w:name="actor"/>
    <w:p>
      <w:pPr>
        <w:pStyle w:val="Heading1"/>
      </w:pPr>
      <w:r>
        <w:t xml:space="preserve">ACTOR</w:t>
      </w:r>
    </w:p>
    <w:p>
      <w:pPr>
        <w:pStyle w:val="FirstParagraph"/>
      </w:pPr>
      <w:r>
        <w:t xml:space="preserve">Actor Media &amp; Digital Solutions Co.</w:t>
      </w:r>
    </w:p>
    <w:p>
      <w:pPr>
        <w:pStyle w:val="BodyText"/>
      </w:pPr>
      <w:r>
        <w:t xml:space="preserve">Al-Mansour District, Baghdad, Iraq</w:t>
      </w:r>
    </w:p>
    <w:p>
      <w:pPr>
        <w:pStyle w:val="BodyText"/>
      </w:pPr>
      <w:r>
        <w:t xml:space="preserve">Tel: +964 770 123 4567</w:t>
      </w:r>
    </w:p>
    <w:p>
      <w:pPr>
        <w:pStyle w:val="BodyText"/>
      </w:pPr>
      <w:r>
        <w:t xml:space="preserve">Email: billing@actor-iraq.com</w:t>
      </w:r>
    </w:p>
    <w:p>
      <w:pPr>
        <w:pStyle w:val="BodyText"/>
      </w:pPr>
      <w:r>
        <w:t xml:space="preserve">Commercial Registration No: IQ-BGH-2024-08841</w:t>
      </w:r>
    </w:p>
    <w:p>
      <w:pPr>
        <w:pStyle w:val="BodyText"/>
      </w:pPr>
      <w:r>
        <w:t xml:space="preserve">VAT Registration No: IQ-VAT-4471-2093</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ACT-2025-00472</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Al-Rafidain Broadcasting Group</w:t>
      </w:r>
    </w:p>
    <w:p>
      <w:pPr>
        <w:pStyle w:val="BodyText"/>
      </w:pPr>
      <w:r>
        <w:t xml:space="preserve">Attn: Mr. Khalid Al-Jubouri, Procurement Manager</w:t>
      </w:r>
    </w:p>
    <w:p>
      <w:pPr>
        <w:pStyle w:val="BodyText"/>
      </w:pPr>
      <w:r>
        <w:t xml:space="preserve">Al-Karrada District, Baghdad, Iraq</w:t>
      </w:r>
    </w:p>
    <w:p>
      <w:pPr>
        <w:pStyle w:val="BodyText"/>
      </w:pPr>
      <w:r>
        <w:t xml:space="preserve">Tel: +964 781 555 8899</w:t>
      </w:r>
    </w:p>
    <w:p>
      <w:pPr>
        <w:pStyle w:val="BodyText"/>
      </w:pPr>
      <w:r>
        <w:t xml:space="preserve">Email: procurement@rafidain-broadcast.iq</w:t>
      </w:r>
    </w:p>
    <w:p>
      <w:pPr>
        <w:pStyle w:val="BodyText"/>
      </w:pPr>
      <w:r>
        <w:t xml:space="preserve">Client Reference: RBG-2025-PROJ-114</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Q3 2025 Digital Content Production</w:t>
      </w:r>
    </w:p>
    <w:p>
      <w:pPr>
        <w:pStyle w:val="BodyText"/>
      </w:pPr>
      <w:r>
        <w:rPr>
          <w:bCs/>
          <w:b/>
        </w:rPr>
        <w:t xml:space="preserve">Location:</w:t>
      </w:r>
      <w:r>
        <w:t xml:space="preserve"> </w:t>
      </w:r>
      <w:r>
        <w:t xml:space="preserve">Baghdad, Iraq</w:t>
      </w:r>
    </w:p>
    <w:p>
      <w:pPr>
        <w:pStyle w:val="BodyText"/>
      </w:pPr>
      <w:r>
        <w:rPr>
          <w:bCs/>
          <w:b/>
        </w:rPr>
        <w:t xml:space="preserve">Contract Ref:</w:t>
      </w:r>
      <w:r>
        <w:t xml:space="preserve"> </w:t>
      </w:r>
      <w:r>
        <w:t xml:space="preserve">ACT-RBG-2025-007</w:t>
      </w:r>
    </w:p>
    <w:p>
      <w:pPr>
        <w:pStyle w:val="BodyText"/>
      </w:pPr>
      <w:r>
        <w:rPr>
          <w:bCs/>
          <w:b/>
        </w:rPr>
        <w:t xml:space="preserve">Service Period:</w:t>
      </w:r>
      <w:r>
        <w:t xml:space="preserve"> </w:t>
      </w:r>
      <w:r>
        <w:t xml:space="preserve">01 May 2025 – 31 May 2025</w:t>
      </w:r>
    </w:p>
    <w:p>
      <w:pPr>
        <w:pStyle w:val="BodyText"/>
      </w:pPr>
      <w:r>
        <w:rPr>
          <w:bCs/>
          <w:b/>
        </w:rPr>
        <w:t xml:space="preserve">Supervisor:</w:t>
      </w:r>
      <w:r>
        <w:t xml:space="preserve"> </w:t>
      </w:r>
      <w:r>
        <w:t xml:space="preserve">Ms. Layla Hassan (Actor)</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(IQD)</w:t>
            </w:r>
          </w:p>
        </w:tc>
        <w:tc>
          <w:tcPr/>
          <w:p>
            <w:pPr>
              <w:pStyle w:val="Compact"/>
              <w:jc w:val="left"/>
            </w:pPr>
            <w:r>
              <w:t xml:space="preserve">Amount (IQD)</w:t>
            </w:r>
          </w:p>
        </w:tc>
      </w:tr>
      <w:tr>
        <w:tc>
          <w:tcPr/>
          <w:p>
            <w:pPr>
              <w:pStyle w:val="Compact"/>
              <w:jc w:val="left"/>
            </w:pPr>
            <w:r>
              <w:t xml:space="preserve">1</w:t>
            </w:r>
          </w:p>
        </w:tc>
        <w:tc>
          <w:tcPr/>
          <w:p>
            <w:pPr>
              <w:pStyle w:val="Compact"/>
              <w:jc w:val="left"/>
            </w:pPr>
            <w:r>
              <w:t xml:space="preserve">Professional video production and post-editing services for corporate promotional campaign, delivered at Actor Studios, Baghdad</w:t>
            </w:r>
          </w:p>
        </w:tc>
        <w:tc>
          <w:tcPr/>
          <w:p>
            <w:pPr>
              <w:pStyle w:val="Compact"/>
              <w:jc w:val="left"/>
            </w:pPr>
            <w:r>
              <w:t xml:space="preserve">12</w:t>
            </w:r>
          </w:p>
        </w:tc>
        <w:tc>
          <w:tcPr/>
          <w:p>
            <w:pPr>
              <w:pStyle w:val="Compact"/>
              <w:jc w:val="left"/>
            </w:pPr>
            <w:r>
              <w:t xml:space="preserve">Episodes</w:t>
            </w:r>
          </w:p>
        </w:tc>
        <w:tc>
          <w:tcPr/>
          <w:p>
            <w:pPr>
              <w:pStyle w:val="Compact"/>
              <w:jc w:val="left"/>
            </w:pPr>
            <w:r>
              <w:t xml:space="preserve">2,500,000</w:t>
            </w:r>
          </w:p>
        </w:tc>
        <w:tc>
          <w:tcPr/>
          <w:p>
            <w:pPr>
              <w:pStyle w:val="Compact"/>
              <w:jc w:val="left"/>
            </w:pPr>
            <w:r>
              <w:t xml:space="preserve">30,000,000</w:t>
            </w:r>
          </w:p>
        </w:tc>
      </w:tr>
      <w:tr>
        <w:tc>
          <w:tcPr/>
          <w:p>
            <w:pPr>
              <w:pStyle w:val="Compact"/>
              <w:jc w:val="left"/>
            </w:pPr>
            <w:r>
              <w:t xml:space="preserve">2</w:t>
            </w:r>
          </w:p>
        </w:tc>
        <w:tc>
          <w:tcPr/>
          <w:p>
            <w:pPr>
              <w:pStyle w:val="Compact"/>
              <w:jc w:val="left"/>
            </w:pPr>
            <w:r>
              <w:t xml:space="preserve">On-site cinematography and lighting setup at client premises in Al-Karrada, Baghdad, including equipment rental and crew deployment</w:t>
            </w:r>
          </w:p>
        </w:tc>
        <w:tc>
          <w:tcPr/>
          <w:p>
            <w:pPr>
              <w:pStyle w:val="Compact"/>
              <w:jc w:val="left"/>
            </w:pPr>
            <w:r>
              <w:t xml:space="preserve">8</w:t>
            </w:r>
          </w:p>
        </w:tc>
        <w:tc>
          <w:tcPr/>
          <w:p>
            <w:pPr>
              <w:pStyle w:val="Compact"/>
              <w:jc w:val="left"/>
            </w:pPr>
            <w:r>
              <w:t xml:space="preserve">Days</w:t>
            </w:r>
          </w:p>
        </w:tc>
        <w:tc>
          <w:tcPr/>
          <w:p>
            <w:pPr>
              <w:pStyle w:val="Compact"/>
              <w:jc w:val="left"/>
            </w:pPr>
            <w:r>
              <w:t xml:space="preserve">1,800,000</w:t>
            </w:r>
          </w:p>
        </w:tc>
        <w:tc>
          <w:tcPr/>
          <w:p>
            <w:pPr>
              <w:pStyle w:val="Compact"/>
              <w:jc w:val="left"/>
            </w:pPr>
            <w:r>
              <w:t xml:space="preserve">14,400,000</w:t>
            </w:r>
          </w:p>
        </w:tc>
      </w:tr>
      <w:tr>
        <w:tc>
          <w:tcPr/>
          <w:p>
            <w:pPr>
              <w:pStyle w:val="Compact"/>
              <w:jc w:val="left"/>
            </w:pPr>
            <w:r>
              <w:t xml:space="preserve">3</w:t>
            </w:r>
          </w:p>
        </w:tc>
        <w:tc>
          <w:tcPr/>
          <w:p>
            <w:pPr>
              <w:pStyle w:val="Compact"/>
              <w:jc w:val="left"/>
            </w:pPr>
            <w:r>
              <w:t xml:space="preserve">Graphic design and motion graphics package for digital advertising across social media platforms, produced by Actor Creative Division</w:t>
            </w:r>
          </w:p>
        </w:tc>
        <w:tc>
          <w:tcPr/>
          <w:p>
            <w:pPr>
              <w:pStyle w:val="Compact"/>
              <w:jc w:val="left"/>
            </w:pPr>
            <w:r>
              <w:t xml:space="preserve">24</w:t>
            </w:r>
          </w:p>
        </w:tc>
        <w:tc>
          <w:tcPr/>
          <w:p>
            <w:pPr>
              <w:pStyle w:val="Compact"/>
              <w:jc w:val="left"/>
            </w:pPr>
            <w:r>
              <w:t xml:space="preserve">Assets</w:t>
            </w:r>
          </w:p>
        </w:tc>
        <w:tc>
          <w:tcPr/>
          <w:p>
            <w:pPr>
              <w:pStyle w:val="Compact"/>
              <w:jc w:val="left"/>
            </w:pPr>
            <w:r>
              <w:t xml:space="preserve">450,000</w:t>
            </w:r>
          </w:p>
        </w:tc>
        <w:tc>
          <w:tcPr/>
          <w:p>
            <w:pPr>
              <w:pStyle w:val="Compact"/>
              <w:jc w:val="left"/>
            </w:pPr>
            <w:r>
              <w:t xml:space="preserve">10,800,000</w:t>
            </w:r>
          </w:p>
        </w:tc>
      </w:tr>
      <w:tr>
        <w:tc>
          <w:tcPr/>
          <w:p>
            <w:pPr>
              <w:pStyle w:val="Compact"/>
              <w:jc w:val="left"/>
            </w:pPr>
            <w:r>
              <w:t xml:space="preserve">4</w:t>
            </w:r>
          </w:p>
        </w:tc>
        <w:tc>
          <w:tcPr/>
          <w:p>
            <w:pPr>
              <w:pStyle w:val="Compact"/>
              <w:jc w:val="left"/>
            </w:pPr>
            <w:r>
              <w:t xml:space="preserve">Voice-over recording and dubbing in Arabic (Iraqi dialect) and English, performed at Actor Audio Lab, Baghdad</w:t>
            </w:r>
          </w:p>
        </w:tc>
        <w:tc>
          <w:tcPr/>
          <w:p>
            <w:pPr>
              <w:pStyle w:val="Compact"/>
              <w:jc w:val="left"/>
            </w:pPr>
            <w:r>
              <w:t xml:space="preserve">6</w:t>
            </w:r>
          </w:p>
        </w:tc>
        <w:tc>
          <w:tcPr/>
          <w:p>
            <w:pPr>
              <w:pStyle w:val="Compact"/>
              <w:jc w:val="left"/>
            </w:pPr>
            <w:r>
              <w:t xml:space="preserve">Hours</w:t>
            </w:r>
          </w:p>
        </w:tc>
        <w:tc>
          <w:tcPr/>
          <w:p>
            <w:pPr>
              <w:pStyle w:val="Compact"/>
              <w:jc w:val="left"/>
            </w:pPr>
            <w:r>
              <w:t xml:space="preserve">900,000</w:t>
            </w:r>
          </w:p>
        </w:tc>
        <w:tc>
          <w:tcPr/>
          <w:p>
            <w:pPr>
              <w:pStyle w:val="Compact"/>
              <w:jc w:val="left"/>
            </w:pPr>
            <w:r>
              <w:t xml:space="preserve">5,400,000</w:t>
            </w:r>
          </w:p>
        </w:tc>
      </w:tr>
      <w:tr>
        <w:tc>
          <w:tcPr/>
          <w:p>
            <w:pPr>
              <w:pStyle w:val="Compact"/>
              <w:jc w:val="left"/>
            </w:pPr>
            <w:r>
              <w:t xml:space="preserve">5</w:t>
            </w:r>
          </w:p>
        </w:tc>
        <w:tc>
          <w:tcPr/>
          <w:p>
            <w:pPr>
              <w:pStyle w:val="Compact"/>
              <w:jc w:val="left"/>
            </w:pPr>
            <w:r>
              <w:t xml:space="preserve">Project management, quality assurance, and client liaison services provided by Actor account management team throughout the service period</w:t>
            </w:r>
          </w:p>
        </w:tc>
        <w:tc>
          <w:tcPr/>
          <w:p>
            <w:pPr>
              <w:pStyle w:val="Compact"/>
              <w:jc w:val="left"/>
            </w:pPr>
            <w:r>
              <w:t xml:space="preserve">1</w:t>
            </w:r>
          </w:p>
        </w:tc>
        <w:tc>
          <w:tcPr/>
          <w:p>
            <w:pPr>
              <w:pStyle w:val="Compact"/>
              <w:jc w:val="left"/>
            </w:pPr>
            <w:r>
              <w:t xml:space="preserve">Month</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6</w:t>
            </w:r>
          </w:p>
        </w:tc>
        <w:tc>
          <w:tcPr/>
          <w:p>
            <w:pPr>
              <w:pStyle w:val="Compact"/>
              <w:jc w:val="left"/>
            </w:pPr>
            <w:r>
              <w:t xml:space="preserve">Delivery of final edited content on encrypted USB drives and cloud storage, including 30-day post-delivery revision support</w:t>
            </w:r>
          </w:p>
        </w:tc>
        <w:tc>
          <w:tcPr/>
          <w:p>
            <w:pPr>
              <w:pStyle w:val="Compact"/>
              <w:jc w:val="left"/>
            </w:pPr>
            <w:r>
              <w:t xml:space="preserve">1</w:t>
            </w:r>
          </w:p>
        </w:tc>
        <w:tc>
          <w:tcPr/>
          <w:p>
            <w:pPr>
              <w:pStyle w:val="Compact"/>
              <w:jc w:val="left"/>
            </w:pPr>
            <w:r>
              <w:t xml:space="preserve">Lot</w:t>
            </w:r>
          </w:p>
        </w:tc>
        <w:tc>
          <w:tcPr/>
          <w:p>
            <w:pPr>
              <w:pStyle w:val="Compact"/>
              <w:jc w:val="left"/>
            </w:pPr>
            <w:r>
              <w:t xml:space="preserve">750,000</w:t>
            </w:r>
          </w:p>
        </w:tc>
        <w:tc>
          <w:tcPr/>
          <w:p>
            <w:pPr>
              <w:pStyle w:val="Compact"/>
              <w:jc w:val="left"/>
            </w:pPr>
            <w:r>
              <w:t xml:space="preserve">750,000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64,550,000 IQD</w:t>
            </w:r>
          </w:p>
        </w:tc>
      </w:tr>
      <w:tr>
        <w:tc>
          <w:tcPr/>
          <w:p>
            <w:pPr>
              <w:pStyle w:val="Compact"/>
              <w:jc w:val="left"/>
            </w:pPr>
            <w:r>
              <w:t xml:space="preserve">VAT (5% – Iraq Standard Rate)</w:t>
            </w:r>
          </w:p>
        </w:tc>
        <w:tc>
          <w:tcPr/>
          <w:p>
            <w:pPr>
              <w:pStyle w:val="Compact"/>
              <w:jc w:val="right"/>
            </w:pPr>
            <w:r>
              <w:t xml:space="preserve">3,227,500 IQD</w:t>
            </w:r>
          </w:p>
        </w:tc>
      </w:tr>
      <w:tr>
        <w:tc>
          <w:tcPr/>
          <w:p>
            <w:pPr>
              <w:pStyle w:val="Compact"/>
              <w:jc w:val="left"/>
            </w:pPr>
            <w:r>
              <w:t xml:space="preserve">Discount (Early Payment – 2%)</w:t>
            </w:r>
          </w:p>
        </w:tc>
        <w:tc>
          <w:tcPr/>
          <w:p>
            <w:pPr>
              <w:pStyle w:val="Compact"/>
              <w:jc w:val="right"/>
            </w:pPr>
            <w:r>
              <w:t xml:space="preserve">-1,291,000 IQD</w:t>
            </w:r>
          </w:p>
        </w:tc>
      </w:tr>
      <w:tr>
        <w:tc>
          <w:tcPr/>
          <w:p>
            <w:pPr>
              <w:pStyle w:val="Compact"/>
              <w:jc w:val="left"/>
            </w:pPr>
            <w:r>
              <w:t xml:space="preserve">Grand Total Due</w:t>
            </w:r>
          </w:p>
        </w:tc>
        <w:tc>
          <w:tcPr/>
          <w:p>
            <w:pPr>
              <w:pStyle w:val="Compact"/>
              <w:jc w:val="right"/>
            </w:pPr>
            <w:r>
              <w:t xml:space="preserve">66,486,500 IQD</w:t>
            </w:r>
          </w:p>
        </w:tc>
      </w:tr>
    </w:tbl>
    <w:bookmarkStart w:id="24" w:name="notes-payment-instructions"/>
    <w:p>
      <w:pPr>
        <w:pStyle w:val="Heading3"/>
      </w:pPr>
      <w:r>
        <w:t xml:space="preserve">Notes &amp; Payment Instructions</w:t>
      </w:r>
    </w:p>
    <w:p>
      <w:pPr>
        <w:pStyle w:val="FirstParagraph"/>
      </w:pPr>
      <w:r>
        <w:t xml:space="preserve">This invoice is issued by</w:t>
      </w:r>
      <w:r>
        <w:t xml:space="preserve"> </w:t>
      </w:r>
      <w:r>
        <w:rPr>
          <w:bCs/>
          <w:b/>
        </w:rPr>
        <w:t xml:space="preserve">Actor Media &amp; Digital Solutions Co.</w:t>
      </w:r>
      <w:r>
        <w:t xml:space="preserve">, a registered entity operating in Baghdad, Iraq, in accordance with the commercial contract ACT-RBG-2025-007 signed on 20 April 2025. All services described herein were rendered within the administrative boundaries of Baghdad, Iraq, during the specified service period.</w:t>
      </w:r>
    </w:p>
    <w:p>
      <w:pPr>
        <w:pStyle w:val="BodyText"/>
      </w:pPr>
      <w:r>
        <w:rPr>
          <w:bCs/>
          <w:b/>
        </w:rPr>
        <w:t xml:space="preserve">Payment Method:</w:t>
      </w:r>
      <w:r>
        <w:t xml:space="preserve"> </w:t>
      </w:r>
      <w:r>
        <w:t xml:space="preserve">Bank transfer to the following account:</w:t>
      </w:r>
    </w:p>
    <w:p>
      <w:pPr>
        <w:pStyle w:val="BodyText"/>
      </w:pPr>
      <w:r>
        <w:t xml:space="preserve">Bank: Central Bank of Iraq – Commercial Branch, Baghdad</w:t>
      </w:r>
    </w:p>
    <w:p>
      <w:pPr>
        <w:pStyle w:val="BodyText"/>
      </w:pPr>
      <w:r>
        <w:t xml:space="preserve">Account Name: Actor Media &amp; Digital Solutions Co.</w:t>
      </w:r>
    </w:p>
    <w:p>
      <w:pPr>
        <w:pStyle w:val="BodyText"/>
      </w:pPr>
      <w:r>
        <w:t xml:space="preserve">IBAN: IQ98 CBIQ 0000 1234 5678 9012 34</w:t>
      </w:r>
    </w:p>
    <w:p>
      <w:pPr>
        <w:pStyle w:val="BodyText"/>
      </w:pPr>
      <w:r>
        <w:t xml:space="preserve">SWIFT/BIC: CBIQIQBB</w:t>
      </w:r>
    </w:p>
    <w:p>
      <w:pPr>
        <w:pStyle w:val="BodyText"/>
      </w:pPr>
      <w:r>
        <w:t xml:space="preserve">Please reference Invoice No.</w:t>
      </w:r>
      <w:r>
        <w:t xml:space="preserve"> </w:t>
      </w:r>
      <w:r>
        <w:rPr>
          <w:bCs/>
          <w:b/>
        </w:rPr>
        <w:t xml:space="preserve">ACT-2025-00472</w:t>
      </w:r>
      <w:r>
        <w:t xml:space="preserve"> </w:t>
      </w:r>
      <w:r>
        <w:t xml:space="preserve">in your payment remittance. Payments must be made in Iraqi Dinar (IQD) or its equivalent in USD at the Central Bank of Iraq daily exchange rate. Late payments beyond the due date of 30 June 2025 shall incur a penalty of 1.5% per month as stipulated in the master service agreement.</w:t>
      </w:r>
    </w:p>
    <w:bookmarkEnd w:id="24"/>
    <w:bookmarkStart w:id="25" w:name="terms-and-conditions"/>
    <w:p>
      <w:pPr>
        <w:pStyle w:val="Heading3"/>
      </w:pPr>
      <w:r>
        <w:t xml:space="preserve">Terms and Conditions</w:t>
      </w:r>
    </w:p>
    <w:p>
      <w:pPr>
        <w:numPr>
          <w:ilvl w:val="0"/>
          <w:numId w:val="1001"/>
        </w:numPr>
        <w:pStyle w:val="Compact"/>
      </w:pPr>
      <w:r>
        <w:t xml:space="preserve">This invoice constitutes a formal request for payment for services rendered by Actor Media &amp; Digital Solutions Co. in Baghdad, Iraq. Acceptance of this invoice implies agreement to all terms stated herein and in the master service agreement.</w:t>
      </w:r>
    </w:p>
    <w:p>
      <w:pPr>
        <w:numPr>
          <w:ilvl w:val="0"/>
          <w:numId w:val="1001"/>
        </w:numPr>
        <w:pStyle w:val="Compact"/>
      </w:pPr>
      <w:r>
        <w:t xml:space="preserve">All intellectual property rights in the delivered content remain with the client upon full and final payment of this invoice. Until such payment is received, Actor retains all rights to the work product.</w:t>
      </w:r>
    </w:p>
    <w:p>
      <w:pPr>
        <w:numPr>
          <w:ilvl w:val="0"/>
          <w:numId w:val="1001"/>
        </w:numPr>
        <w:pStyle w:val="Compact"/>
      </w:pPr>
      <w:r>
        <w:t xml:space="preserve">Any disputes arising from this invoice or the associated services shall be governed by the laws of the Republic of Iraq and shall be subject to the exclusive jurisdiction of the competent courts in Baghdad, Iraq.</w:t>
      </w:r>
    </w:p>
    <w:p>
      <w:pPr>
        <w:numPr>
          <w:ilvl w:val="0"/>
          <w:numId w:val="1001"/>
        </w:numPr>
        <w:pStyle w:val="Compact"/>
      </w:pPr>
      <w:r>
        <w:t xml:space="preserve">Actor reserves the right to suspend ongoing services or withhold final deliverables in the event of non-payment within the stipulated 15-day payment window.</w:t>
      </w:r>
    </w:p>
    <w:p>
      <w:pPr>
        <w:numPr>
          <w:ilvl w:val="0"/>
          <w:numId w:val="1001"/>
        </w:numPr>
        <w:pStyle w:val="Compact"/>
      </w:pPr>
      <w:r>
        <w:t xml:space="preserve">This invoice is valid for 90 days from the issue date. After this period, a revised invoice reflecting any applicable price adjustments will be issued by Actor's billing department in Baghdad.</w:t>
      </w:r>
    </w:p>
    <w:p>
      <w:pPr>
        <w:numPr>
          <w:ilvl w:val="0"/>
          <w:numId w:val="1001"/>
        </w:numPr>
        <w:pStyle w:val="Compact"/>
      </w:pPr>
      <w:r>
        <w:t xml:space="preserve">All communications regarding this invoice should be directed to Actor's accounts receivable department at billing@actor-iraq.com or by telephone at +964 770 123 4567, Monday through Friday, 9:00 AM to 4:30 PM Baghdad time.</w:t>
      </w:r>
    </w:p>
    <w:bookmarkEnd w:id="25"/>
    <w:p>
      <w:pPr>
        <w:pStyle w:val="FirstParagraph"/>
      </w:pPr>
      <w:r>
        <w:rPr>
          <w:bCs/>
          <w:b/>
        </w:rPr>
        <w:t xml:space="preserve">Actor Media &amp; Digital Solutions Co.</w:t>
      </w:r>
      <w:r>
        <w:t xml:space="preserve"> </w:t>
      </w:r>
      <w:r>
        <w:t xml:space="preserve">| Al-Mansour District, Baghdad, Iraq</w:t>
      </w:r>
    </w:p>
    <w:p>
      <w:pPr>
        <w:pStyle w:val="BodyText"/>
      </w:pPr>
      <w:r>
        <w:t xml:space="preserve">Commercial Registration: IQ-BGH-2024-08841 | VAT: IQ-VAT-4471-2093</w:t>
      </w:r>
    </w:p>
    <w:p>
      <w:pPr>
        <w:pStyle w:val="BodyText"/>
      </w:pPr>
      <w:r>
        <w:t xml:space="preserve">This is a computer-generated invoice issued by Actor and is valid without a physical signature.</w:t>
      </w:r>
    </w:p>
    <w:p>
      <w:pPr>
        <w:pStyle w:val="BodyText"/>
      </w:pPr>
      <w:r>
        <w:t xml:space="preserve">Thank you for choosing Actor for your media and digital production needs in Baghdad, Iraq.</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Actor | Baghdad, Iraq</dc:title>
  <dc:creator/>
  <dc:language>en</dc:language>
  <cp:keywords/>
  <dcterms:created xsi:type="dcterms:W3CDTF">2026-10-10T02:32:03Z</dcterms:created>
  <dcterms:modified xsi:type="dcterms:W3CDTF">2026-10-10T02:32:03Z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