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stardust-performance-agency"/>
    <w:p>
      <w:pPr>
        <w:pStyle w:val="Heading1"/>
      </w:pPr>
      <w:r>
        <w:t xml:space="preserve">Stardust Performance Agency</w:t>
      </w:r>
    </w:p>
    <w:p>
      <w:pPr>
        <w:pStyle w:val="FirstParagraph"/>
      </w:pPr>
      <w:r>
        <w:t xml:space="preserve">Actor &amp; Talent Management Division</w:t>
      </w:r>
    </w:p>
    <w:p>
      <w:pPr>
        <w:pStyle w:val="BodyText"/>
      </w:pPr>
      <w:r>
        <w:t xml:space="preserve">İstiklal Caddesi No. 142, Beyoğlu</w:t>
      </w:r>
    </w:p>
    <w:p>
      <w:pPr>
        <w:pStyle w:val="BodyText"/>
      </w:pPr>
      <w:r>
        <w:t xml:space="preserve">34430 Istanbul, Turkey</w:t>
      </w:r>
    </w:p>
    <w:p>
      <w:pPr>
        <w:pStyle w:val="BodyText"/>
      </w:pPr>
      <w:r>
        <w:t xml:space="preserve">Tax ID (VKN): 1234567890</w:t>
      </w:r>
    </w:p>
    <w:p>
      <w:pPr>
        <w:pStyle w:val="BodyText"/>
      </w:pPr>
      <w:r>
        <w:t xml:space="preserve">Phone: +90 212 555 0142</w:t>
      </w:r>
    </w:p>
    <w:p>
      <w:pPr>
        <w:pStyle w:val="BodyText"/>
      </w:pPr>
      <w:r>
        <w:t xml:space="preserve">Email: billing@stardust-istanbul.com</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INV-2025-IST-0487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Turkey Istanbul</w:t>
      </w:r>
    </w:p>
    <w:p>
      <w:pPr>
        <w:pStyle w:val="BodyText"/>
      </w:pPr>
      <w:r>
        <w:t xml:space="preserve">ACTOR SERVICES</w:t>
      </w:r>
    </w:p>
    <w:bookmarkEnd w:id="21"/>
    <w:bookmarkStart w:id="22" w:name="billed-to-client"/>
    <w:p>
      <w:pPr>
        <w:pStyle w:val="Heading3"/>
      </w:pPr>
      <w:r>
        <w:t xml:space="preserve">Billed To (Client)</w:t>
      </w:r>
    </w:p>
    <w:p>
      <w:pPr>
        <w:pStyle w:val="FirstParagraph"/>
      </w:pPr>
      <w:r>
        <w:rPr>
          <w:bCs/>
          <w:b/>
        </w:rPr>
        <w:t xml:space="preserve">Marmara Film Production A.Ş.</w:t>
      </w:r>
    </w:p>
    <w:p>
      <w:pPr>
        <w:pStyle w:val="BodyText"/>
      </w:pPr>
      <w:r>
        <w:t xml:space="preserve">Atatürk Bulvarı No. 88, Kadıköy</w:t>
      </w:r>
    </w:p>
    <w:p>
      <w:pPr>
        <w:pStyle w:val="BodyText"/>
      </w:pPr>
      <w:r>
        <w:t xml:space="preserve">34710 Istanbul, Turkey</w:t>
      </w:r>
    </w:p>
    <w:p>
      <w:pPr>
        <w:pStyle w:val="BodyText"/>
      </w:pPr>
      <w:r>
        <w:t xml:space="preserve">Contact: Mr. Emre Yılmaz</w:t>
      </w:r>
    </w:p>
    <w:p>
      <w:pPr>
        <w:pStyle w:val="BodyText"/>
      </w:pPr>
      <w:r>
        <w:t xml:space="preserve">Email: production@marmarafilm.com</w:t>
      </w:r>
    </w:p>
    <w:p>
      <w:pPr>
        <w:pStyle w:val="BodyText"/>
      </w:pPr>
      <w:r>
        <w:t xml:space="preserve">Tax ID (VKN): 9876543210</w:t>
      </w:r>
    </w:p>
    <w:bookmarkEnd w:id="22"/>
    <w:bookmarkStart w:id="23" w:name="actor-service-provider"/>
    <w:p>
      <w:pPr>
        <w:pStyle w:val="Heading3"/>
      </w:pPr>
      <w:r>
        <w:t xml:space="preserve">Actor / Service Provider</w:t>
      </w:r>
    </w:p>
    <w:p>
      <w:pPr>
        <w:pStyle w:val="FirstParagraph"/>
      </w:pPr>
      <w:r>
        <w:rPr>
          <w:bCs/>
          <w:b/>
        </w:rPr>
        <w:t xml:space="preserve">Deniz Kaya</w:t>
      </w:r>
    </w:p>
    <w:p>
      <w:pPr>
        <w:pStyle w:val="BodyText"/>
      </w:pPr>
      <w:r>
        <w:t xml:space="preserve">Professional Actor &amp; Performer</w:t>
      </w:r>
    </w:p>
    <w:p>
      <w:pPr>
        <w:pStyle w:val="BodyText"/>
      </w:pPr>
      <w:r>
        <w:t xml:space="preserve">Represented by Stardust Performance Agency</w:t>
      </w:r>
    </w:p>
    <w:p>
      <w:pPr>
        <w:pStyle w:val="BodyText"/>
      </w:pPr>
      <w:r>
        <w:t xml:space="preserve">Residence: Beşiktaş, Istanbul, Turkey</w:t>
      </w:r>
    </w:p>
    <w:p>
      <w:pPr>
        <w:pStyle w:val="BodyText"/>
      </w:pPr>
      <w:r>
        <w:t xml:space="preserve">Actor License No: TR-ACT-2019-00342</w:t>
      </w:r>
    </w:p>
    <w:p>
      <w:pPr>
        <w:pStyle w:val="BodyText"/>
      </w:pPr>
      <w:r>
        <w:t xml:space="preserve">Specialization: Drama, Comedy, Voice Acting</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Actor Services</w:t>
            </w:r>
          </w:p>
        </w:tc>
        <w:tc>
          <w:tcPr/>
          <w:p>
            <w:pPr>
              <w:pStyle w:val="Compact"/>
              <w:jc w:val="left"/>
            </w:pPr>
            <w:r>
              <w:t xml:space="preserve">Date(s)</w:t>
            </w:r>
          </w:p>
        </w:tc>
        <w:tc>
          <w:tcPr/>
          <w:p>
            <w:pPr>
              <w:pStyle w:val="Compact"/>
              <w:jc w:val="left"/>
            </w:pPr>
            <w:r>
              <w:t xml:space="preserve">Qty</w:t>
            </w:r>
          </w:p>
        </w:tc>
        <w:tc>
          <w:tcPr/>
          <w:p>
            <w:pPr>
              <w:pStyle w:val="Compact"/>
              <w:jc w:val="left"/>
            </w:pPr>
            <w:r>
              <w:t xml:space="preserve">Unit Price (TRY)</w:t>
            </w:r>
          </w:p>
        </w:tc>
        <w:tc>
          <w:tcPr/>
          <w:p>
            <w:pPr>
              <w:pStyle w:val="Compact"/>
              <w:jc w:val="left"/>
            </w:pPr>
            <w:r>
              <w:t xml:space="preserve">Amount (TRY)</w:t>
            </w:r>
          </w:p>
        </w:tc>
      </w:tr>
      <w:tr>
        <w:tc>
          <w:tcPr/>
          <w:p>
            <w:pPr>
              <w:pStyle w:val="Compact"/>
              <w:jc w:val="left"/>
            </w:pPr>
            <w:r>
              <w:t xml:space="preserve">1</w:t>
            </w:r>
          </w:p>
        </w:tc>
        <w:tc>
          <w:tcPr/>
          <w:p>
            <w:pPr>
              <w:pStyle w:val="Compact"/>
              <w:jc w:val="left"/>
            </w:pPr>
            <w:r>
              <w:t xml:space="preserve">Lead Actor Performance – Principal role in feature film "Bosphorus Nights" (12-day shooting schedule at Beyoğlu and Kadıköy studios, Turkey Istanbul)</w:t>
            </w:r>
          </w:p>
        </w:tc>
        <w:tc>
          <w:tcPr/>
          <w:p>
            <w:pPr>
              <w:pStyle w:val="Compact"/>
              <w:jc w:val="left"/>
            </w:pPr>
            <w:r>
              <w:t xml:space="preserve">01–12 Jun 2025</w:t>
            </w:r>
          </w:p>
        </w:tc>
        <w:tc>
          <w:tcPr/>
          <w:p>
            <w:pPr>
              <w:pStyle w:val="Compact"/>
              <w:jc w:val="left"/>
            </w:pPr>
            <w:r>
              <w:t xml:space="preserve">12 days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Actor Rehearsal Sessions – Script preparation, blocking, and character development workshops conducted at Marmara Film Studios, Istanbul</w:t>
            </w:r>
          </w:p>
        </w:tc>
        <w:tc>
          <w:tcPr/>
          <w:p>
            <w:pPr>
              <w:pStyle w:val="Compact"/>
              <w:jc w:val="left"/>
            </w:pPr>
            <w:r>
              <w:t xml:space="preserve">25–29 May 2025</w:t>
            </w:r>
          </w:p>
        </w:tc>
        <w:tc>
          <w:tcPr/>
          <w:p>
            <w:pPr>
              <w:pStyle w:val="Compact"/>
              <w:jc w:val="left"/>
            </w:pPr>
            <w:r>
              <w:t xml:space="preserve">5 days</w:t>
            </w:r>
          </w:p>
        </w:tc>
        <w:tc>
          <w:tcPr/>
          <w:p>
            <w:pPr>
              <w:pStyle w:val="Compact"/>
              <w:jc w:val="left"/>
            </w:pPr>
            <w:r>
              <w:t xml:space="preserve">4,200.00</w:t>
            </w:r>
          </w:p>
        </w:tc>
        <w:tc>
          <w:tcPr/>
          <w:p>
            <w:pPr>
              <w:pStyle w:val="Compact"/>
              <w:jc w:val="left"/>
            </w:pPr>
            <w:r>
              <w:t xml:space="preserve">21,000.00</w:t>
            </w:r>
          </w:p>
        </w:tc>
      </w:tr>
      <w:tr>
        <w:tc>
          <w:tcPr/>
          <w:p>
            <w:pPr>
              <w:pStyle w:val="Compact"/>
              <w:jc w:val="left"/>
            </w:pPr>
            <w:r>
              <w:t xml:space="preserve">3</w:t>
            </w:r>
          </w:p>
        </w:tc>
        <w:tc>
          <w:tcPr/>
          <w:p>
            <w:pPr>
              <w:pStyle w:val="Compact"/>
              <w:jc w:val="left"/>
            </w:pPr>
            <w:r>
              <w:t xml:space="preserve">Voice Acting &amp; Dubbing – Turkish-language dubbing for international film adaptation (3 sessions at Istanbul Sound Lab, Beşiktaş)</w:t>
            </w:r>
          </w:p>
        </w:tc>
        <w:tc>
          <w:tcPr/>
          <w:p>
            <w:pPr>
              <w:pStyle w:val="Compact"/>
              <w:jc w:val="left"/>
            </w:pPr>
            <w:r>
              <w:t xml:space="preserve">10–12 Jun 2025</w:t>
            </w:r>
          </w:p>
        </w:tc>
        <w:tc>
          <w:tcPr/>
          <w:p>
            <w:pPr>
              <w:pStyle w:val="Compact"/>
              <w:jc w:val="left"/>
            </w:pPr>
            <w:r>
              <w:t xml:space="preserve">3 sessions</w:t>
            </w:r>
          </w:p>
        </w:tc>
        <w:tc>
          <w:tcPr/>
          <w:p>
            <w:pPr>
              <w:pStyle w:val="Compact"/>
              <w:jc w:val="left"/>
            </w:pPr>
            <w:r>
              <w:t xml:space="preserve">6,000.00</w:t>
            </w:r>
          </w:p>
        </w:tc>
        <w:tc>
          <w:tcPr/>
          <w:p>
            <w:pPr>
              <w:pStyle w:val="Compact"/>
              <w:jc w:val="left"/>
            </w:pPr>
            <w:r>
              <w:t xml:space="preserve">18,000.00</w:t>
            </w:r>
          </w:p>
        </w:tc>
      </w:tr>
      <w:tr>
        <w:tc>
          <w:tcPr/>
          <w:p>
            <w:pPr>
              <w:pStyle w:val="Compact"/>
              <w:jc w:val="left"/>
            </w:pPr>
            <w:r>
              <w:t xml:space="preserve">4</w:t>
            </w:r>
          </w:p>
        </w:tc>
        <w:tc>
          <w:tcPr/>
          <w:p>
            <w:pPr>
              <w:pStyle w:val="Compact"/>
              <w:jc w:val="left"/>
            </w:pPr>
            <w:r>
              <w:t xml:space="preserve">Actor Publicity &amp; Press Appearances – Participation in 4 promotional events, film festival screenings, and media interviews in Turkey Istanbul (Cannes Istanbul Gala, Beyoğlu Cinema Week)</w:t>
            </w:r>
          </w:p>
        </w:tc>
        <w:tc>
          <w:tcPr/>
          <w:p>
            <w:pPr>
              <w:pStyle w:val="Compact"/>
              <w:jc w:val="left"/>
            </w:pPr>
            <w:r>
              <w:t xml:space="preserve">13–14 Jun 2025</w:t>
            </w:r>
          </w:p>
        </w:tc>
        <w:tc>
          <w:tcPr/>
          <w:p>
            <w:pPr>
              <w:pStyle w:val="Compact"/>
              <w:jc w:val="left"/>
            </w:pPr>
            <w:r>
              <w:t xml:space="preserve">4 events</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5</w:t>
            </w:r>
          </w:p>
        </w:tc>
        <w:tc>
          <w:tcPr/>
          <w:p>
            <w:pPr>
              <w:pStyle w:val="Compact"/>
              <w:jc w:val="left"/>
            </w:pPr>
            <w:r>
              <w:t xml:space="preserve">Actor Wardrobe &amp; Costume Fitting – Professional costume consultation and fitting sessions for period drama scenes (2 fittings at Istanbul Atelier House)</w:t>
            </w:r>
          </w:p>
        </w:tc>
        <w:tc>
          <w:tcPr/>
          <w:p>
            <w:pPr>
              <w:pStyle w:val="Compact"/>
              <w:jc w:val="left"/>
            </w:pPr>
            <w:r>
              <w:t xml:space="preserve">28–29 May 2025</w:t>
            </w:r>
          </w:p>
        </w:tc>
        <w:tc>
          <w:tcPr/>
          <w:p>
            <w:pPr>
              <w:pStyle w:val="Compact"/>
              <w:jc w:val="left"/>
            </w:pPr>
            <w:r>
              <w:t xml:space="preserve">2 sessions</w:t>
            </w:r>
          </w:p>
        </w:tc>
        <w:tc>
          <w:tcPr/>
          <w:p>
            <w:pPr>
              <w:pStyle w:val="Compact"/>
              <w:jc w:val="left"/>
            </w:pPr>
            <w:r>
              <w:t xml:space="preserve">2,800.00</w:t>
            </w:r>
          </w:p>
        </w:tc>
        <w:tc>
          <w:tcPr/>
          <w:p>
            <w:pPr>
              <w:pStyle w:val="Compact"/>
              <w:jc w:val="left"/>
            </w:pPr>
            <w:r>
              <w:t xml:space="preserve">5,600.00</w:t>
            </w:r>
          </w:p>
        </w:tc>
      </w:tr>
      <w:tr>
        <w:tc>
          <w:tcPr/>
          <w:p>
            <w:pPr>
              <w:pStyle w:val="Compact"/>
              <w:jc w:val="left"/>
            </w:pPr>
            <w:r>
              <w:t xml:space="preserve">6</w:t>
            </w:r>
          </w:p>
        </w:tc>
        <w:tc>
          <w:tcPr/>
          <w:p>
            <w:pPr>
              <w:pStyle w:val="Compact"/>
              <w:jc w:val="left"/>
            </w:pPr>
            <w:r>
              <w:t xml:space="preserve">Actor Travel &amp; Accommodation – Local transportation and hotel stay in Istanbul during the 17-day production period (4-star hotel, Beşiktaş district)</w:t>
            </w:r>
          </w:p>
        </w:tc>
        <w:tc>
          <w:tcPr/>
          <w:p>
            <w:pPr>
              <w:pStyle w:val="Compact"/>
              <w:jc w:val="left"/>
            </w:pPr>
            <w:r>
              <w:t xml:space="preserve">25 May – 14 Jun 2025</w:t>
            </w:r>
          </w:p>
        </w:tc>
        <w:tc>
          <w:tcPr/>
          <w:p>
            <w:pPr>
              <w:pStyle w:val="Compact"/>
              <w:jc w:val="left"/>
            </w:pPr>
            <w:r>
              <w:t xml:space="preserve">17 nights</w:t>
            </w:r>
          </w:p>
        </w:tc>
        <w:tc>
          <w:tcPr/>
          <w:p>
            <w:pPr>
              <w:pStyle w:val="Compact"/>
              <w:jc w:val="left"/>
            </w:pPr>
            <w:r>
              <w:t xml:space="preserve">1,200.00</w:t>
            </w:r>
          </w:p>
        </w:tc>
        <w:tc>
          <w:tcPr/>
          <w:p>
            <w:pPr>
              <w:pStyle w:val="Compact"/>
              <w:jc w:val="left"/>
            </w:pPr>
            <w:r>
              <w:t xml:space="preserve">20,400.00</w:t>
            </w:r>
          </w:p>
        </w:tc>
      </w:tr>
      <w:tr>
        <w:tc>
          <w:tcPr/>
          <w:p>
            <w:pPr>
              <w:pStyle w:val="Compact"/>
              <w:jc w:val="left"/>
            </w:pPr>
            <w:r>
              <w:t xml:space="preserve">7</w:t>
            </w:r>
          </w:p>
        </w:tc>
        <w:tc>
          <w:tcPr/>
          <w:p>
            <w:pPr>
              <w:pStyle w:val="Compact"/>
              <w:jc w:val="left"/>
            </w:pPr>
            <w:r>
              <w:t xml:space="preserve">Actor Insurance &amp; Liability Coverage – Professional performance insurance for the duration of the production in Turkey Istanbul (covering on-set injuries, cancellation, and public liability)</w:t>
            </w:r>
          </w:p>
        </w:tc>
        <w:tc>
          <w:tcPr/>
          <w:p>
            <w:pPr>
              <w:pStyle w:val="Compact"/>
              <w:jc w:val="left"/>
            </w:pPr>
            <w:r>
              <w:t xml:space="preserve">25 May – 14 Jun 2025</w:t>
            </w:r>
          </w:p>
        </w:tc>
        <w:tc>
          <w:tcPr/>
          <w:p>
            <w:pPr>
              <w:pStyle w:val="Compact"/>
              <w:jc w:val="left"/>
            </w:pPr>
            <w:r>
              <w:t xml:space="preserve">1 policy</w:t>
            </w:r>
          </w:p>
        </w:tc>
        <w:tc>
          <w:tcPr/>
          <w:p>
            <w:pPr>
              <w:pStyle w:val="Compact"/>
              <w:jc w:val="left"/>
            </w:pPr>
            <w:r>
              <w:t xml:space="preserve">7,500.00</w:t>
            </w:r>
          </w:p>
        </w:tc>
        <w:tc>
          <w:tcPr/>
          <w:p>
            <w:pPr>
              <w:pStyle w:val="Compact"/>
              <w:jc w:val="left"/>
            </w:pPr>
            <w:r>
              <w:t xml:space="preserve">7,500.00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188,500.00 TRY</w:t>
            </w:r>
          </w:p>
        </w:tc>
      </w:tr>
      <w:tr>
        <w:tc>
          <w:tcPr/>
          <w:p>
            <w:pPr>
              <w:pStyle w:val="Compact"/>
              <w:jc w:val="left"/>
            </w:pPr>
            <w:r>
              <w:t xml:space="preserve">VAT (KDV) – 20%</w:t>
            </w:r>
          </w:p>
        </w:tc>
        <w:tc>
          <w:tcPr/>
          <w:p>
            <w:pPr>
              <w:pStyle w:val="Compact"/>
              <w:jc w:val="left"/>
            </w:pPr>
            <w:r>
              <w:t xml:space="preserve">37,700.00 TRY</w:t>
            </w:r>
          </w:p>
        </w:tc>
      </w:tr>
      <w:tr>
        <w:tc>
          <w:tcPr/>
          <w:p>
            <w:pPr>
              <w:pStyle w:val="Compact"/>
              <w:jc w:val="left"/>
            </w:pPr>
            <w:r>
              <w:t xml:space="preserve">Withholding Tax (Stopaj) – 20%</w:t>
            </w:r>
          </w:p>
        </w:tc>
        <w:tc>
          <w:tcPr/>
          <w:p>
            <w:pPr>
              <w:pStyle w:val="Compact"/>
              <w:jc w:val="left"/>
            </w:pPr>
            <w:r>
              <w:t xml:space="preserve">(37,700.00) TRY</w:t>
            </w:r>
          </w:p>
        </w:tc>
      </w:tr>
      <w:tr>
        <w:tc>
          <w:tcPr/>
          <w:p>
            <w:pPr>
              <w:pStyle w:val="Compact"/>
              <w:jc w:val="left"/>
            </w:pPr>
            <w:r>
              <w:t xml:space="preserve">NET TOTAL DUE</w:t>
            </w:r>
          </w:p>
        </w:tc>
        <w:tc>
          <w:tcPr/>
          <w:p>
            <w:pPr>
              <w:pStyle w:val="Compact"/>
              <w:jc w:val="left"/>
            </w:pPr>
            <w:r>
              <w:t xml:space="preserve">188,500.00 TRY</w:t>
            </w:r>
          </w:p>
        </w:tc>
      </w:tr>
    </w:tbl>
    <w:bookmarkStart w:id="24" w:name="X1873a6d3a5e4eaf23de68dc334db3fe4a2d144b"/>
    <w:p>
      <w:pPr>
        <w:pStyle w:val="Heading3"/>
      </w:pPr>
      <w:r>
        <w:t xml:space="preserve">Terms &amp; Conditions – Actor Services Invoice (Turkey Istanbul)</w:t>
      </w:r>
    </w:p>
    <w:p>
      <w:pPr>
        <w:numPr>
          <w:ilvl w:val="0"/>
          <w:numId w:val="1001"/>
        </w:numPr>
        <w:pStyle w:val="Compact"/>
      </w:pPr>
      <w:r>
        <w:t xml:space="preserve">This Invoice is issued by Stardust Performance Agency on behalf of the named Actor, Deniz Kaya, for professional performance services rendered in Turkey Istanbul. All services described herein were performed within the jurisdiction of Istanbul Metropolitan Municipality, Turkey.</w:t>
      </w:r>
    </w:p>
    <w:p>
      <w:pPr>
        <w:numPr>
          <w:ilvl w:val="0"/>
          <w:numId w:val="1001"/>
        </w:numPr>
        <w:pStyle w:val="Compact"/>
      </w:pPr>
      <w:r>
        <w:t xml:space="preserve">Payment of this Invoice is due within fifteen (15) calendar days from the Issue Date. Late payments shall accrue interest at the rate of 1.5% per month as stipulated under Turkish Commercial Code (Türk Ticaret Kanunu) Article 30.</w:t>
      </w:r>
    </w:p>
    <w:p>
      <w:pPr>
        <w:numPr>
          <w:ilvl w:val="0"/>
          <w:numId w:val="1001"/>
        </w:numPr>
        <w:pStyle w:val="Compact"/>
      </w:pPr>
      <w:r>
        <w:t xml:space="preserve">The Actor's performance obligations are governed by the Master Service Agreement (MSA) dated 15 April 2025, executed in Istanbul, Turkey. This Invoice constitutes a formal billing statement under that Agreement and does not modify its terms.</w:t>
      </w:r>
    </w:p>
    <w:p>
      <w:pPr>
        <w:numPr>
          <w:ilvl w:val="0"/>
          <w:numId w:val="1001"/>
        </w:numPr>
        <w:pStyle w:val="Compact"/>
      </w:pPr>
      <w:r>
        <w:t xml:space="preserve">All Actor services listed in this Invoice were performed in accordance with the regulations of the Turkish Ministry of Culture and Tourism (Kültür ve Turizm Bakanlığı) and the Istanbul Provincial Directorate of Culture. The Actor holds a valid professional performance license for the territory of Turkey.</w:t>
      </w:r>
    </w:p>
    <w:p>
      <w:pPr>
        <w:numPr>
          <w:ilvl w:val="0"/>
          <w:numId w:val="1001"/>
        </w:numPr>
        <w:pStyle w:val="Compact"/>
      </w:pPr>
      <w:r>
        <w:t xml:space="preserve">Withholding tax (stopaj) has been applied in accordance with Article 94 of the Turkish Income Tax Law (Gelir Vergisi Kanunu). The client is responsible for remitting the withheld amount to the relevant tax authority in Istanbul within the statutory deadline.</w:t>
      </w:r>
    </w:p>
    <w:p>
      <w:pPr>
        <w:numPr>
          <w:ilvl w:val="0"/>
          <w:numId w:val="1001"/>
        </w:numPr>
        <w:pStyle w:val="Compact"/>
      </w:pPr>
      <w:r>
        <w:t xml:space="preserve">Any disputes arising from this Invoice or the underlying Actor services shall be subject to the exclusive jurisdiction of the courts and arbitration centers located in Istanbul, Turkey, in accordance with the Istanbul Chamber of Commerce (İstanbul Ticaret Odası) rules.</w:t>
      </w:r>
    </w:p>
    <w:p>
      <w:pPr>
        <w:numPr>
          <w:ilvl w:val="0"/>
          <w:numId w:val="1001"/>
        </w:numPr>
        <w:pStyle w:val="Compact"/>
      </w:pPr>
      <w:r>
        <w:t xml:space="preserve">The Actor retains all moral rights to the performance as defined under Turkish Intellectual Property Law (5846 sayılı Fikir ve Sanat Eserleri Kanunu). This Invoice covers only the economic exploitation rights as specified in the MSA.</w:t>
      </w:r>
    </w:p>
    <w:p>
      <w:pPr>
        <w:numPr>
          <w:ilvl w:val="0"/>
          <w:numId w:val="1001"/>
        </w:numPr>
        <w:pStyle w:val="Compact"/>
      </w:pPr>
      <w:r>
        <w:t xml:space="preserve">This Invoice is valid for a period of 90 days from the Issue Date. After this period, the client must request a reissued Invoice from Stardust Performance Agency, Istanbul office.</w:t>
      </w:r>
    </w:p>
    <w:bookmarkEnd w:id="24"/>
    <w:bookmarkStart w:id="25" w:name="bank-payment-details-turkey"/>
    <w:p>
      <w:pPr>
        <w:pStyle w:val="Heading3"/>
      </w:pPr>
      <w:r>
        <w:t xml:space="preserve">Bank Payment Details (Turkey)</w:t>
      </w:r>
    </w:p>
    <w:p>
      <w:pPr>
        <w:pStyle w:val="FirstParagraph"/>
      </w:pPr>
      <w:r>
        <w:rPr>
          <w:bCs/>
          <w:b/>
        </w:rPr>
        <w:t xml:space="preserve">Bank:</w:t>
      </w:r>
      <w:r>
        <w:t xml:space="preserve"> </w:t>
      </w:r>
      <w:r>
        <w:t xml:space="preserve">İş Bankası A.Ş.</w:t>
      </w:r>
    </w:p>
    <w:p>
      <w:pPr>
        <w:pStyle w:val="BodyText"/>
      </w:pPr>
      <w:r>
        <w:rPr>
          <w:bCs/>
          <w:b/>
        </w:rPr>
        <w:t xml:space="preserve">Branch:</w:t>
      </w:r>
      <w:r>
        <w:t xml:space="preserve"> </w:t>
      </w:r>
      <w:r>
        <w:t xml:space="preserve">Beyoğlu Şubesi, Istanbul</w:t>
      </w:r>
    </w:p>
    <w:p>
      <w:pPr>
        <w:pStyle w:val="BodyText"/>
      </w:pPr>
      <w:r>
        <w:rPr>
          <w:bCs/>
          <w:b/>
        </w:rPr>
        <w:t xml:space="preserve">Account Name:</w:t>
      </w:r>
      <w:r>
        <w:t xml:space="preserve"> </w:t>
      </w:r>
      <w:r>
        <w:t xml:space="preserve">Stardust Performance Agency</w:t>
      </w:r>
    </w:p>
    <w:p>
      <w:pPr>
        <w:pStyle w:val="BodyText"/>
      </w:pPr>
      <w:r>
        <w:rPr>
          <w:bCs/>
          <w:b/>
        </w:rPr>
        <w:t xml:space="preserve">IBAN:</w:t>
      </w:r>
      <w:r>
        <w:t xml:space="preserve"> </w:t>
      </w:r>
      <w:r>
        <w:t xml:space="preserve">TR33 0006 4000 0011 2345 6789 01</w:t>
      </w:r>
    </w:p>
    <w:p>
      <w:pPr>
        <w:pStyle w:val="BodyText"/>
      </w:pPr>
      <w:r>
        <w:rPr>
          <w:bCs/>
          <w:b/>
        </w:rPr>
        <w:t xml:space="preserve">SWIFT/BIC:</w:t>
      </w:r>
      <w:r>
        <w:t xml:space="preserve"> </w:t>
      </w:r>
      <w:r>
        <w:t xml:space="preserve">ISBA TR IS</w:t>
      </w:r>
    </w:p>
    <w:p>
      <w:pPr>
        <w:pStyle w:val="BodyText"/>
      </w:pPr>
      <w:r>
        <w:rPr>
          <w:bCs/>
          <w:b/>
        </w:rPr>
        <w:t xml:space="preserve">Reference:</w:t>
      </w:r>
      <w:r>
        <w:t xml:space="preserve"> </w:t>
      </w:r>
      <w:r>
        <w:t xml:space="preserve">INV-2025-IST-0487</w:t>
      </w:r>
    </w:p>
    <w:bookmarkEnd w:id="25"/>
    <w:bookmarkStart w:id="26" w:name="invoice-notes"/>
    <w:p>
      <w:pPr>
        <w:pStyle w:val="Heading3"/>
      </w:pPr>
      <w:r>
        <w:t xml:space="preserve">Invoice Notes</w:t>
      </w:r>
    </w:p>
    <w:p>
      <w:pPr>
        <w:pStyle w:val="FirstParagraph"/>
      </w:pPr>
      <w:r>
        <w:t xml:space="preserve">This Invoice covers all Actor services rendered between 25 May 2025 and 14 June 2025 in Turkey Istanbul. No additional charges are pending. The Actor's performance has been accepted in full by the production supervisor, Mr. Emre Yılmaz, as confirmed by the signed delivery note dated 14 June 2025.</w:t>
      </w:r>
    </w:p>
    <w:p>
      <w:pPr>
        <w:pStyle w:val="BodyText"/>
      </w:pPr>
      <w:r>
        <w:t xml:space="preserve">For queries regarding this Invoice, please contact the billing department at billing@stardust-istanbul.com or call +90 212 555 0142 (Mon–Fri, 09:00–18:00 Istanbul time).</w:t>
      </w:r>
    </w:p>
    <w:bookmarkEnd w:id="26"/>
    <w:p>
      <w:pPr>
        <w:pStyle w:val="BodyText"/>
      </w:pPr>
      <w:r>
        <w:rPr>
          <w:bCs/>
          <w:b/>
        </w:rPr>
        <w:t xml:space="preserve">Stardust Performance Agency</w:t>
      </w:r>
      <w:r>
        <w:t xml:space="preserve"> </w:t>
      </w:r>
      <w:r>
        <w:t xml:space="preserve">– Actor &amp; Talent Management | Istanbul, Turkey</w:t>
      </w:r>
    </w:p>
    <w:p>
      <w:pPr>
        <w:pStyle w:val="BodyText"/>
      </w:pPr>
      <w:r>
        <w:t xml:space="preserve">Registered Address: İstiklal Caddesi No. 142, Beyoğlu, 34430 Istanbul, Turkey | Trade Registry No: 123456 | MERSIS: 1234567890123456</w:t>
      </w:r>
    </w:p>
    <w:p>
      <w:pPr>
        <w:pStyle w:val="BodyText"/>
      </w:pPr>
      <w:r>
        <w:t xml:space="preserve">This Invoice was generated electronically in accordance with the Turkish Revenue Administration (Gelir İdaresi Başkanlığı) e-Invoice regulations. No physical signature is required.</w:t>
      </w:r>
    </w:p>
    <w:p>
      <w:pPr>
        <w:pStyle w:val="BodyText"/>
      </w:pPr>
      <w:r>
        <w:t xml:space="preserve">Thank you for engaging our Actor for your production in Turkey Istanbul. We look forward to continuing our professional collaboration.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Services - Turkey Istanbul</dc:title>
  <dc:creator/>
  <dc:language>en</dc:language>
  <cp:keywords/>
  <dcterms:created xsi:type="dcterms:W3CDTF">2026-10-10T04:32:30Z</dcterms:created>
  <dcterms:modified xsi:type="dcterms:W3CDTF">2026-10-10T04:32:30Z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