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0" w:name="golden-gate-performance-arts-llc"/>
    <w:p>
      <w:pPr>
        <w:pStyle w:val="Heading1"/>
      </w:pPr>
      <w:r>
        <w:t xml:space="preserve">Golden Gate Performance Arts LLC</w:t>
      </w:r>
    </w:p>
    <w:p>
      <w:pPr>
        <w:pStyle w:val="FirstParagraph"/>
      </w:pPr>
      <w:r>
        <w:t xml:space="preserve">1234 Market Street, Suite 500</w:t>
      </w:r>
    </w:p>
    <w:p>
      <w:pPr>
        <w:pStyle w:val="BodyText"/>
      </w:pPr>
      <w:r>
        <w:t xml:space="preserve">San Francisco, California 94103</w:t>
      </w:r>
    </w:p>
    <w:p>
      <w:pPr>
        <w:pStyle w:val="BodyText"/>
      </w:pPr>
      <w:r>
        <w:t xml:space="preserve">United States of America</w:t>
      </w:r>
    </w:p>
    <w:p>
      <w:pPr>
        <w:pStyle w:val="BodyText"/>
      </w:pPr>
      <w:r>
        <w:t xml:space="preserve">Tel: (415) 555-0198 | Email: billing@ggperformances.com</w:t>
      </w:r>
    </w:p>
    <w:p>
      <w:pPr>
        <w:pStyle w:val="BodyText"/>
      </w:pPr>
      <w:r>
        <w:t xml:space="preserve">CA Seller's Permit: #123-456789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GGP-2025-0472</w:t>
      </w:r>
    </w:p>
    <w:p>
      <w:pPr>
        <w:pStyle w:val="BodyText"/>
      </w:pPr>
      <w:r>
        <w:rPr>
          <w:bCs/>
          <w:b/>
        </w:rPr>
        <w:t xml:space="preserve">Date Issued:</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w:t>
      </w:r>
    </w:p>
    <w:p>
      <w:pPr>
        <w:pStyle w:val="BodyText"/>
      </w:pPr>
      <w:r>
        <w:t xml:space="preserve">Actor Services</w:t>
      </w:r>
    </w:p>
    <w:bookmarkEnd w:id="21"/>
    <w:bookmarkStart w:id="22" w:name="bill-to"/>
    <w:p>
      <w:pPr>
        <w:pStyle w:val="Heading3"/>
      </w:pPr>
      <w:r>
        <w:t xml:space="preserve">Bill To</w:t>
      </w:r>
    </w:p>
    <w:p>
      <w:pPr>
        <w:pStyle w:val="FirstParagraph"/>
      </w:pPr>
      <w:r>
        <w:rPr>
          <w:bCs/>
          <w:b/>
        </w:rPr>
        <w:t xml:space="preserve">Bay Area Film &amp; Television Productions, Inc.</w:t>
      </w:r>
    </w:p>
    <w:p>
      <w:pPr>
        <w:pStyle w:val="BodyText"/>
      </w:pPr>
      <w:r>
        <w:t xml:space="preserve">Attention: Ms. Katherine Reeves, Production Manager</w:t>
      </w:r>
    </w:p>
    <w:p>
      <w:pPr>
        <w:pStyle w:val="BodyText"/>
      </w:pPr>
      <w:r>
        <w:t xml:space="preserve">789 Mission Street, Floor 12</w:t>
      </w:r>
    </w:p>
    <w:p>
      <w:pPr>
        <w:pStyle w:val="BodyText"/>
      </w:pPr>
      <w:r>
        <w:t xml:space="preserve">San Francisco, California 94105</w:t>
      </w:r>
    </w:p>
    <w:p>
      <w:pPr>
        <w:pStyle w:val="BodyText"/>
      </w:pPr>
      <w:r>
        <w:t xml:space="preserve">United States</w:t>
      </w:r>
    </w:p>
    <w:p>
      <w:pPr>
        <w:pStyle w:val="BodyText"/>
      </w:pPr>
      <w:r>
        <w:t xml:space="preserve">Tax ID (EIN): 94-XXXXXXX</w:t>
      </w:r>
    </w:p>
    <w:bookmarkEnd w:id="22"/>
    <w:bookmarkStart w:id="23" w:name="performed-by-actor"/>
    <w:p>
      <w:pPr>
        <w:pStyle w:val="Heading3"/>
      </w:pPr>
      <w:r>
        <w:t xml:space="preserve">Performed By (Actor)</w:t>
      </w:r>
    </w:p>
    <w:p>
      <w:pPr>
        <w:pStyle w:val="FirstParagraph"/>
      </w:pPr>
      <w:r>
        <w:rPr>
          <w:bCs/>
          <w:b/>
        </w:rPr>
        <w:t xml:space="preserve">Mr. Daniel A. Whitmore</w:t>
      </w:r>
    </w:p>
    <w:p>
      <w:pPr>
        <w:pStyle w:val="BodyText"/>
      </w:pPr>
      <w:r>
        <w:t xml:space="preserve">Professional Actor &amp; Performer</w:t>
      </w:r>
    </w:p>
    <w:p>
      <w:pPr>
        <w:pStyle w:val="BodyText"/>
      </w:pPr>
      <w:r>
        <w:t xml:space="preserve">456 Fillmore Street, Apt 3B</w:t>
      </w:r>
    </w:p>
    <w:p>
      <w:pPr>
        <w:pStyle w:val="BodyText"/>
      </w:pPr>
      <w:r>
        <w:t xml:space="preserve">San Francisco, California 94117</w:t>
      </w:r>
    </w:p>
    <w:p>
      <w:pPr>
        <w:pStyle w:val="BodyText"/>
      </w:pPr>
      <w:r>
        <w:t xml:space="preserve">United States</w:t>
      </w:r>
    </w:p>
    <w:p>
      <w:pPr>
        <w:pStyle w:val="BodyText"/>
      </w:pPr>
      <w:r>
        <w:t xml:space="preserve">SAG-AFTRA Member #SF-2019-8834</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 Performed</w:t>
            </w:r>
          </w:p>
        </w:tc>
        <w:tc>
          <w:tcPr/>
          <w:p>
            <w:pPr>
              <w:pStyle w:val="Compact"/>
              <w:jc w:val="left"/>
            </w:pPr>
            <w:r>
              <w:t xml:space="preserve">Rate</w:t>
            </w:r>
          </w:p>
        </w:tc>
        <w:tc>
          <w:tcPr/>
          <w:p>
            <w:pPr>
              <w:pStyle w:val="Compact"/>
              <w:jc w:val="left"/>
            </w:pPr>
            <w:r>
              <w:t xml:space="preserve">Qty</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Lead Actor Performance – Principal Role in Feature Film "Fog Over the Bay" (Principal photography, on-set acting, scene delivery, and character development as directed by the production team in San Francisco, United States)</w:t>
            </w:r>
          </w:p>
        </w:tc>
        <w:tc>
          <w:tcPr/>
          <w:p>
            <w:pPr>
              <w:pStyle w:val="Compact"/>
              <w:jc w:val="left"/>
            </w:pPr>
            <w:r>
              <w:t xml:space="preserve">May 5 – May 28, 2025</w:t>
            </w:r>
          </w:p>
        </w:tc>
        <w:tc>
          <w:tcPr/>
          <w:p>
            <w:pPr>
              <w:pStyle w:val="Compact"/>
              <w:jc w:val="left"/>
            </w:pPr>
            <w:r>
              <w:t xml:space="preserve">$1,850.00</w:t>
            </w:r>
          </w:p>
        </w:tc>
        <w:tc>
          <w:tcPr/>
          <w:p>
            <w:pPr>
              <w:pStyle w:val="Compact"/>
              <w:jc w:val="left"/>
            </w:pPr>
            <w:r>
              <w:t xml:space="preserve">24 days</w:t>
            </w:r>
          </w:p>
        </w:tc>
        <w:tc>
          <w:tcPr/>
          <w:p>
            <w:pPr>
              <w:pStyle w:val="Compact"/>
              <w:jc w:val="left"/>
            </w:pPr>
            <w:r>
              <w:t xml:space="preserve">$44,400.00</w:t>
            </w:r>
          </w:p>
        </w:tc>
      </w:tr>
      <w:tr>
        <w:tc>
          <w:tcPr/>
          <w:p>
            <w:pPr>
              <w:pStyle w:val="Compact"/>
              <w:jc w:val="left"/>
            </w:pPr>
            <w:r>
              <w:t xml:space="preserve">2</w:t>
            </w:r>
          </w:p>
        </w:tc>
        <w:tc>
          <w:tcPr/>
          <w:p>
            <w:pPr>
              <w:pStyle w:val="Compact"/>
              <w:jc w:val="left"/>
            </w:pPr>
            <w:r>
              <w:t xml:space="preserve">Actor Rehearsal Sessions – Table reads, blocking rehearsals, and director's workshops conducted at the production studio in the SoMa district of San Francisco, California, United States</w:t>
            </w:r>
          </w:p>
        </w:tc>
        <w:tc>
          <w:tcPr/>
          <w:p>
            <w:pPr>
              <w:pStyle w:val="Compact"/>
              <w:jc w:val="left"/>
            </w:pPr>
            <w:r>
              <w:t xml:space="preserve">April 21 – April 30, 2025</w:t>
            </w:r>
          </w:p>
        </w:tc>
        <w:tc>
          <w:tcPr/>
          <w:p>
            <w:pPr>
              <w:pStyle w:val="Compact"/>
              <w:jc w:val="left"/>
            </w:pPr>
            <w:r>
              <w:t xml:space="preserve">$650.00</w:t>
            </w:r>
          </w:p>
        </w:tc>
        <w:tc>
          <w:tcPr/>
          <w:p>
            <w:pPr>
              <w:pStyle w:val="Compact"/>
              <w:jc w:val="left"/>
            </w:pPr>
            <w:r>
              <w:t xml:space="preserve">8 days</w:t>
            </w:r>
          </w:p>
        </w:tc>
        <w:tc>
          <w:tcPr/>
          <w:p>
            <w:pPr>
              <w:pStyle w:val="Compact"/>
              <w:jc w:val="left"/>
            </w:pPr>
            <w:r>
              <w:t xml:space="preserve">$5,200.00</w:t>
            </w:r>
          </w:p>
        </w:tc>
      </w:tr>
      <w:tr>
        <w:tc>
          <w:tcPr/>
          <w:p>
            <w:pPr>
              <w:pStyle w:val="Compact"/>
              <w:jc w:val="left"/>
            </w:pPr>
            <w:r>
              <w:t xml:space="preserve">3</w:t>
            </w:r>
          </w:p>
        </w:tc>
        <w:tc>
          <w:tcPr/>
          <w:p>
            <w:pPr>
              <w:pStyle w:val="Compact"/>
              <w:jc w:val="left"/>
            </w:pPr>
            <w:r>
              <w:t xml:space="preserve">Actor Voice-Over &amp; ADR (Automated Dialogue Replacement) Recording – Post-production audio sessions for the feature film, performed at a certified recording studio in San Francisco, United States</w:t>
            </w:r>
          </w:p>
        </w:tc>
        <w:tc>
          <w:tcPr/>
          <w:p>
            <w:pPr>
              <w:pStyle w:val="Compact"/>
              <w:jc w:val="left"/>
            </w:pPr>
            <w:r>
              <w:t xml:space="preserve">June 2 – June 6, 2025</w:t>
            </w:r>
          </w:p>
        </w:tc>
        <w:tc>
          <w:tcPr/>
          <w:p>
            <w:pPr>
              <w:pStyle w:val="Compact"/>
              <w:jc w:val="left"/>
            </w:pPr>
            <w:r>
              <w:t xml:space="preserve">$900.00</w:t>
            </w:r>
          </w:p>
        </w:tc>
        <w:tc>
          <w:tcPr/>
          <w:p>
            <w:pPr>
              <w:pStyle w:val="Compact"/>
              <w:jc w:val="left"/>
            </w:pPr>
            <w:r>
              <w:t xml:space="preserve">5 days</w:t>
            </w:r>
          </w:p>
        </w:tc>
        <w:tc>
          <w:tcPr/>
          <w:p>
            <w:pPr>
              <w:pStyle w:val="Compact"/>
              <w:jc w:val="left"/>
            </w:pPr>
            <w:r>
              <w:t xml:space="preserve">$4,500.00</w:t>
            </w:r>
          </w:p>
        </w:tc>
      </w:tr>
      <w:tr>
        <w:tc>
          <w:tcPr/>
          <w:p>
            <w:pPr>
              <w:pStyle w:val="Compact"/>
              <w:jc w:val="left"/>
            </w:pPr>
            <w:r>
              <w:t xml:space="preserve">4</w:t>
            </w:r>
          </w:p>
        </w:tc>
        <w:tc>
          <w:tcPr/>
          <w:p>
            <w:pPr>
              <w:pStyle w:val="Compact"/>
              <w:jc w:val="left"/>
            </w:pPr>
            <w:r>
              <w:t xml:space="preserve">Actor Publicity &amp; Press Engagement – Participation in promotional interviews, red carpet appearances, and media events in the San Francisco Bay Area, United States, on behalf of the film's marketing campaign</w:t>
            </w:r>
          </w:p>
        </w:tc>
        <w:tc>
          <w:tcPr/>
          <w:p>
            <w:pPr>
              <w:pStyle w:val="Compact"/>
              <w:jc w:val="left"/>
            </w:pPr>
            <w:r>
              <w:t xml:space="preserve">June 10 – June 12, 2025</w:t>
            </w:r>
          </w:p>
        </w:tc>
        <w:tc>
          <w:tcPr/>
          <w:p>
            <w:pPr>
              <w:pStyle w:val="Compact"/>
              <w:jc w:val="left"/>
            </w:pPr>
            <w:r>
              <w:t xml:space="preserve">$1,200.00</w:t>
            </w:r>
          </w:p>
        </w:tc>
        <w:tc>
          <w:tcPr/>
          <w:p>
            <w:pPr>
              <w:pStyle w:val="Compact"/>
              <w:jc w:val="left"/>
            </w:pPr>
            <w:r>
              <w:t xml:space="preserve">3 days</w:t>
            </w:r>
          </w:p>
        </w:tc>
        <w:tc>
          <w:tcPr/>
          <w:p>
            <w:pPr>
              <w:pStyle w:val="Compact"/>
              <w:jc w:val="left"/>
            </w:pPr>
            <w:r>
              <w:t xml:space="preserve">$3,600.00</w:t>
            </w:r>
          </w:p>
        </w:tc>
      </w:tr>
      <w:tr>
        <w:tc>
          <w:tcPr/>
          <w:p>
            <w:pPr>
              <w:pStyle w:val="Compact"/>
              <w:jc w:val="left"/>
            </w:pPr>
            <w:r>
              <w:t xml:space="preserve">5</w:t>
            </w:r>
          </w:p>
        </w:tc>
        <w:tc>
          <w:tcPr/>
          <w:p>
            <w:pPr>
              <w:pStyle w:val="Compact"/>
              <w:jc w:val="left"/>
            </w:pPr>
            <w:r>
              <w:t xml:space="preserve">Actor Wardrobe Fitting &amp; Costume Consultation – Professional fittings and costume coordination sessions with the production's wardrobe department in San Francisco, California, United States</w:t>
            </w:r>
          </w:p>
        </w:tc>
        <w:tc>
          <w:tcPr/>
          <w:p>
            <w:pPr>
              <w:pStyle w:val="Compact"/>
              <w:jc w:val="left"/>
            </w:pPr>
            <w:r>
              <w:t xml:space="preserve">May 1 – May 3, 2025</w:t>
            </w:r>
          </w:p>
        </w:tc>
        <w:tc>
          <w:tcPr/>
          <w:p>
            <w:pPr>
              <w:pStyle w:val="Compact"/>
              <w:jc w:val="left"/>
            </w:pPr>
            <w:r>
              <w:t xml:space="preserve">$400.00</w:t>
            </w:r>
          </w:p>
        </w:tc>
        <w:tc>
          <w:tcPr/>
          <w:p>
            <w:pPr>
              <w:pStyle w:val="Compact"/>
              <w:jc w:val="left"/>
            </w:pPr>
            <w:r>
              <w:t xml:space="preserve">3 days</w:t>
            </w:r>
          </w:p>
        </w:tc>
        <w:tc>
          <w:tcPr/>
          <w:p>
            <w:pPr>
              <w:pStyle w:val="Compact"/>
              <w:jc w:val="left"/>
            </w:pPr>
            <w:r>
              <w:t xml:space="preserve">$1,200.00</w:t>
            </w:r>
          </w:p>
        </w:tc>
      </w:tr>
      <w:tr>
        <w:tc>
          <w:tcPr/>
          <w:p>
            <w:pPr>
              <w:pStyle w:val="Compact"/>
              <w:jc w:val="left"/>
            </w:pPr>
            <w:r>
              <w:t xml:space="preserve">6</w:t>
            </w:r>
          </w:p>
        </w:tc>
        <w:tc>
          <w:tcPr/>
          <w:p>
            <w:pPr>
              <w:pStyle w:val="Compact"/>
              <w:jc w:val="left"/>
            </w:pPr>
            <w:r>
              <w:t xml:space="preserve">Actor Travel &amp; Accommodation Reimbursement – Round-trip transportation and lodging expenses incurred for on-location filming at the Marin Headlands and Sausalitis, California, United States</w:t>
            </w:r>
          </w:p>
        </w:tc>
        <w:tc>
          <w:tcPr/>
          <w:p>
            <w:pPr>
              <w:pStyle w:val="Compact"/>
              <w:jc w:val="left"/>
            </w:pPr>
            <w:r>
              <w:t xml:space="preserve">May 12 – May 18, 2025</w:t>
            </w:r>
          </w:p>
        </w:tc>
        <w:tc>
          <w:tcPr/>
          <w:p>
            <w:pPr>
              <w:pStyle w:val="Compact"/>
              <w:jc w:val="left"/>
            </w:pPr>
            <w:r>
              <w:t xml:space="preserve">$1,150.00</w:t>
            </w:r>
          </w:p>
        </w:tc>
        <w:tc>
          <w:tcPr/>
          <w:p>
            <w:pPr>
              <w:pStyle w:val="Compact"/>
              <w:jc w:val="left"/>
            </w:pPr>
            <w:r>
              <w:t xml:space="preserve">1</w:t>
            </w:r>
          </w:p>
        </w:tc>
        <w:tc>
          <w:tcPr/>
          <w:p>
            <w:pPr>
              <w:pStyle w:val="Compact"/>
              <w:jc w:val="left"/>
            </w:pPr>
            <w:r>
              <w:t xml:space="preserve">$1,150.00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$60,050.00</w:t>
            </w:r>
          </w:p>
        </w:tc>
      </w:tr>
      <w:tr>
        <w:tc>
          <w:tcPr/>
          <w:p>
            <w:pPr>
              <w:pStyle w:val="Compact"/>
              <w:jc w:val="left"/>
            </w:pPr>
            <w:r>
              <w:t xml:space="preserve">California State Sales Tax (8.5%)</w:t>
            </w:r>
          </w:p>
        </w:tc>
        <w:tc>
          <w:tcPr/>
          <w:p>
            <w:pPr>
              <w:pStyle w:val="Compact"/>
              <w:jc w:val="left"/>
            </w:pPr>
            <w:r>
              <w:t xml:space="preserve">$5,104.25</w:t>
            </w:r>
          </w:p>
        </w:tc>
      </w:tr>
      <w:tr>
        <w:tc>
          <w:tcPr/>
          <w:p>
            <w:pPr>
              <w:pStyle w:val="Compact"/>
              <w:jc w:val="left"/>
            </w:pPr>
            <w:r>
              <w:t xml:space="preserve">San Francisco City &amp; County Tax (1.5%)</w:t>
            </w:r>
          </w:p>
        </w:tc>
        <w:tc>
          <w:tcPr/>
          <w:p>
            <w:pPr>
              <w:pStyle w:val="Compact"/>
              <w:jc w:val="left"/>
            </w:pPr>
            <w:r>
              <w:t xml:space="preserve">$900.75</w:t>
            </w:r>
          </w:p>
        </w:tc>
      </w:tr>
      <w:tr>
        <w:tc>
          <w:tcPr/>
          <w:p>
            <w:pPr>
              <w:pStyle w:val="Compact"/>
              <w:jc w:val="left"/>
            </w:pPr>
            <w:r>
              <w:t xml:space="preserve">SAG-AFTRA Residuals &amp; Pension Fund (10%)</w:t>
            </w:r>
          </w:p>
        </w:tc>
        <w:tc>
          <w:tcPr/>
          <w:p>
            <w:pPr>
              <w:pStyle w:val="Compact"/>
              <w:jc w:val="left"/>
            </w:pPr>
            <w:r>
              <w:t xml:space="preserve">$6,005.00</w:t>
            </w:r>
          </w:p>
        </w:tc>
      </w:tr>
      <w:tr>
        <w:tc>
          <w:tcPr/>
          <w:p>
            <w:pPr>
              <w:pStyle w:val="Compact"/>
              <w:jc w:val="left"/>
            </w:pPr>
            <w:r>
              <w:t xml:space="preserve">Union Health &amp; Welfare Contribution</w:t>
            </w:r>
          </w:p>
        </w:tc>
        <w:tc>
          <w:tcPr/>
          <w:p>
            <w:pPr>
              <w:pStyle w:val="Compact"/>
              <w:jc w:val="left"/>
            </w:pPr>
            <w:r>
              <w:t xml:space="preserve">$2,402.00</w:t>
            </w:r>
          </w:p>
        </w:tc>
      </w:tr>
      <w:tr>
        <w:tc>
          <w:tcPr/>
          <w:p>
            <w:pPr>
              <w:pStyle w:val="Compact"/>
              <w:jc w:val="left"/>
            </w:pPr>
            <w:r>
              <w:t xml:space="preserve">TOTAL DUE (USD)</w:t>
            </w:r>
          </w:p>
        </w:tc>
        <w:tc>
          <w:tcPr/>
          <w:p>
            <w:pPr>
              <w:pStyle w:val="Compact"/>
              <w:jc w:val="left"/>
            </w:pPr>
            <w:r>
              <w:t xml:space="preserve">$74,462.00</w:t>
            </w:r>
          </w:p>
        </w:tc>
      </w:tr>
    </w:tbl>
    <w:bookmarkStart w:id="24" w:name="terms-conditions-payment-instructions"/>
    <w:p>
      <w:pPr>
        <w:pStyle w:val="Heading3"/>
      </w:pPr>
      <w:r>
        <w:t xml:space="preserve">Terms, Conditions &amp; Payment Instructions</w:t>
      </w:r>
    </w:p>
    <w:p>
      <w:pPr>
        <w:pStyle w:val="FirstParagraph"/>
      </w:pPr>
      <w:r>
        <w:t xml:space="preserve">This Invoice is issued by Golden Gate Performance Arts LLC, a registered entity operating in San Francisco, California, United States, on behalf of the professional Actor Mr. Daniel A. Whitmore. All services listed herein were performed within the jurisdiction of San Francisco, California, United States, and are subject to the applicable federal, state, and municipal tax regulations of the United States of America.</w:t>
      </w:r>
    </w:p>
    <w:p>
      <w:pPr>
        <w:numPr>
          <w:ilvl w:val="0"/>
          <w:numId w:val="1001"/>
        </w:numPr>
        <w:pStyle w:val="Compact"/>
      </w:pPr>
      <w:r>
        <w:rPr>
          <w:bCs/>
          <w:b/>
        </w:rPr>
        <w:t xml:space="preserve">Payment Due:</w:t>
      </w:r>
      <w:r>
        <w:t xml:space="preserve"> </w:t>
      </w:r>
      <w:r>
        <w:t xml:space="preserve">Full payment of $74,462.00 USD is due within thirty (30) calendar days from the date of this Invoice, no later than July 15, 2025. Late payments will incur a penalty of 1.5% per month as permitted under California Commercial Code Section 2922.</w:t>
      </w:r>
    </w:p>
    <w:p>
      <w:pPr>
        <w:numPr>
          <w:ilvl w:val="0"/>
          <w:numId w:val="1001"/>
        </w:numPr>
        <w:pStyle w:val="Compact"/>
      </w:pPr>
      <w:r>
        <w:rPr>
          <w:bCs/>
          <w:b/>
        </w:rPr>
        <w:t xml:space="preserve">Payment Method:</w:t>
      </w:r>
      <w:r>
        <w:t xml:space="preserve"> </w:t>
      </w:r>
      <w:r>
        <w:t xml:space="preserve">Please remit payment via wire transfer to Golden Gate Performance Arts LLC, Bank of America, Account No. XXXX-XXXX-4821, Routing No. 121000358, or via certified check payable to "Golden Gate Performance Arts LLC" mailed to the San Francisco, United States address listed above.</w:t>
      </w:r>
    </w:p>
    <w:p>
      <w:pPr>
        <w:numPr>
          <w:ilvl w:val="0"/>
          <w:numId w:val="1001"/>
        </w:numPr>
        <w:pStyle w:val="Compact"/>
      </w:pPr>
      <w:r>
        <w:rPr>
          <w:bCs/>
          <w:b/>
        </w:rPr>
        <w:t xml:space="preserve">Actor Rights &amp; Residuals:</w:t>
      </w:r>
      <w:r>
        <w:t xml:space="preserve"> </w:t>
      </w:r>
      <w:r>
        <w:t xml:space="preserve">This Invoice reflects the agreed-upon compensation for the Actor's performance services. All residual payments, backend participation, and SAG-AFTRA pension and health fund contributions are calculated in accordance with the current SAG-AFTRA Basic Agreement and applicable United States labor law.</w:t>
      </w:r>
    </w:p>
    <w:p>
      <w:pPr>
        <w:numPr>
          <w:ilvl w:val="0"/>
          <w:numId w:val="1001"/>
        </w:numPr>
        <w:pStyle w:val="Compact"/>
      </w:pPr>
      <w:r>
        <w:rPr>
          <w:bCs/>
          <w:b/>
        </w:rPr>
        <w:t xml:space="preserve">Tax Compliance:</w:t>
      </w:r>
      <w:r>
        <w:t xml:space="preserve"> </w:t>
      </w:r>
      <w:r>
        <w:t xml:space="preserve">All applicable taxes, including California state sales tax and San Francisco city and county taxes, have been calculated and included. The Actor's self-employment income tax obligations under United States federal law (IRS Form 1099-NEC) are the sole responsibility of the performing Artist.</w:t>
      </w:r>
    </w:p>
    <w:p>
      <w:pPr>
        <w:numPr>
          <w:ilvl w:val="0"/>
          <w:numId w:val="1001"/>
        </w:numPr>
        <w:pStyle w:val="Compact"/>
      </w:pPr>
      <w:r>
        <w:rPr>
          <w:bCs/>
          <w:b/>
        </w:rPr>
        <w:t xml:space="preserve">Dispute Resolution:</w:t>
      </w:r>
      <w:r>
        <w:t xml:space="preserve"> </w:t>
      </w:r>
      <w:r>
        <w:t xml:space="preserve">Any disputes arising from this Invoice shall be resolved through binding arbitration in San Francisco, California, United States, in accordance with the rules of the American Arbitration Association.</w:t>
      </w:r>
    </w:p>
    <w:p>
      <w:pPr>
        <w:numPr>
          <w:ilvl w:val="0"/>
          <w:numId w:val="1001"/>
        </w:numPr>
        <w:pStyle w:val="Compact"/>
      </w:pPr>
      <w:r>
        <w:rPr>
          <w:bCs/>
          <w:b/>
        </w:rPr>
        <w:t xml:space="preserve">Confidentiality:</w:t>
      </w:r>
      <w:r>
        <w:t xml:space="preserve"> </w:t>
      </w:r>
      <w:r>
        <w:t xml:space="preserve">The terms of this Invoice and the underlying performance agreement are confidential. Neither party shall disclose financial details without written consent, except as required by United States law or regulatory authority.</w:t>
      </w:r>
    </w:p>
    <w:bookmarkEnd w:id="24"/>
    <w:p>
      <w:pPr>
        <w:pStyle w:val="FirstParagraph"/>
      </w:pPr>
      <w:r>
        <w:t xml:space="preserve">Golden Gate Performance Arts LLC | 1234 Market Street, Suite 500, San Francisco, CA 94103, United States</w:t>
      </w:r>
    </w:p>
    <w:p>
      <w:pPr>
        <w:pStyle w:val="BodyText"/>
      </w:pPr>
      <w:r>
        <w:t xml:space="preserve">CA Seller's Permit #123-456789 | EIN: 94-XXXXXXX | SAG-AFTRA Approved Agency</w:t>
      </w:r>
    </w:p>
    <w:p>
      <w:pPr>
        <w:pStyle w:val="BodyText"/>
      </w:pPr>
      <w:r>
        <w:t xml:space="preserve">This is an electronically generated Invoice. No signature is required. For questions regarding this Invoice, please contact billing@ggperformances.com or call (415) 555-0198.</w:t>
      </w:r>
    </w:p>
    <w:p>
      <w:pPr>
        <w:pStyle w:val="BodyText"/>
      </w:pPr>
      <w:r>
        <w:t xml:space="preserve">Thank you for your business. We appreciate the opportunity to serve the San Francisco, United States entertainment community.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Actor Services - San Francisco, United States</dc:title>
  <dc:creator/>
  <dc:language>en</dc:language>
  <cp:keywords/>
  <dcterms:created xsi:type="dcterms:W3CDTF">2026-10-10T07:33:49Z</dcterms:created>
  <dcterms:modified xsi:type="dcterms:W3CDTF">2026-10-10T07:33:49Z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