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pex-aerospace-engineering-solutions"/>
    <w:p>
      <w:pPr>
        <w:pStyle w:val="Heading1"/>
      </w:pPr>
      <w:r>
        <w:t xml:space="preserve">Apex Aerospace Engineering Solutions</w:t>
      </w:r>
    </w:p>
    <w:p>
      <w:pPr>
        <w:pStyle w:val="FirstParagraph"/>
      </w:pPr>
      <w:r>
        <w:t xml:space="preserve">123 Engineering District, Industrial Zone</w:t>
      </w:r>
      <w:r>
        <w:br/>
      </w:r>
      <w:r>
        <w:t xml:space="preserve">Kabul, Afghanistan</w:t>
      </w:r>
      <w:r>
        <w:br/>
      </w:r>
      <w:r>
        <w:t xml:space="preserve">Phone: +93 70 123 4567</w:t>
      </w:r>
      <w:r>
        <w:br/>
      </w:r>
      <w:r>
        <w:t xml:space="preserve">Email: billing@apexaerospace.af</w:t>
      </w:r>
      <w:r>
        <w:br/>
      </w:r>
      <w:r>
        <w:t xml:space="preserve">Tax ID: AF-KBL-987654321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INV-KBL-2023-089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National Aviation Authority</w:t>
      </w:r>
      <w:r>
        <w:br/>
      </w:r>
      <w:r>
        <w:t xml:space="preserve">Procurement Department</w:t>
      </w:r>
      <w:r>
        <w:br/>
      </w:r>
      <w:r>
        <w:t xml:space="preserve">Hamid Karzai International Airport</w:t>
      </w:r>
      <w:r>
        <w:br/>
      </w:r>
      <w:r>
        <w:t xml:space="preserve">Kabul, Afghanistan</w:t>
      </w:r>
      <w:r>
        <w:br/>
      </w:r>
      <w:r>
        <w:t xml:space="preserve">Contact: Mr. Ahmad Rahimi</w:t>
      </w:r>
      <w:r>
        <w:br/>
      </w:r>
      <w:r>
        <w:t xml:space="preserve">Email: procurement@naa.gov.af</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Structural Integrity Assessment and Modernization of Regional Fleet</w:t>
      </w:r>
      <w:r>
        <w:br/>
      </w:r>
      <w:r>
        <w:rPr>
          <w:bCs/>
          <w:b/>
        </w:rPr>
        <w:t xml:space="preserve">Location:</w:t>
      </w:r>
      <w:r>
        <w:t xml:space="preserve"> </w:t>
      </w:r>
      <w:r>
        <w:t xml:space="preserve">Kabul, Afghanistan</w:t>
      </w:r>
      <w:r>
        <w:br/>
      </w:r>
      <w:r>
        <w:rPr>
          <w:bCs/>
          <w:b/>
        </w:rPr>
        <w:t xml:space="preserve">Description:</w:t>
      </w:r>
      <w:r>
        <w:t xml:space="preserve"> </w:t>
      </w:r>
      <w:r>
        <w:t xml:space="preserve">Comprehensive engineering analysis, safety compliance review, and technical consultation provided by senior Aerospace Engineers to ensure adherence to international aviation standards within the local operational environment.</w:t>
      </w:r>
    </w:p>
    <w:bookmarkEnd w:id="23"/>
    <w:bookmarkStart w:id="24" w:name="services-rendered"/>
    <w:p>
      <w:pPr>
        <w:pStyle w:val="Heading3"/>
      </w:pPr>
      <w:r>
        <w:t xml:space="preserve">Services Rendered</w:t>
      </w:r>
    </w:p>
    <w:tbl>
      <w:tblPr>
        <w:tblStyle w:val="Table"/>
        <w:tblW w:type="pct" w:w="5000"/>
        <w:tblLook w:firstRow="1" w:lastRow="1"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(Hours/Units)</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rPr>
                <w:bCs/>
                <w:b/>
              </w:rPr>
              <w:t xml:space="preserve">Senior Aerospace Engineer Consultation:</w:t>
            </w:r>
            <w:r>
              <w:br/>
            </w:r>
            <w:r>
              <w:t xml:space="preserve">Detailed review of airframe structural integrity for regional transport aircraft. This includes stress analysis, fatigue life assessment, and material degradation evaluation specific to the high-altitude and variable climate conditions of Afghanistan Kabul.</w:t>
            </w:r>
          </w:p>
        </w:tc>
        <w:tc>
          <w:tcPr/>
          <w:p>
            <w:pPr>
              <w:pStyle w:val="Compact"/>
              <w:jc w:val="left"/>
            </w:pPr>
            <w:r>
              <w:t xml:space="preserve">40 Hours</w:t>
            </w:r>
          </w:p>
        </w:tc>
        <w:tc>
          <w:tcPr/>
          <w:p>
            <w:pPr>
              <w:pStyle w:val="Compact"/>
              <w:jc w:val="left"/>
            </w:pPr>
            <w:r>
              <w:t xml:space="preserve">$150.00</w:t>
            </w:r>
          </w:p>
        </w:tc>
        <w:tc>
          <w:tcPr/>
          <w:p>
            <w:pPr>
              <w:pStyle w:val="Compact"/>
              <w:jc w:val="left"/>
            </w:pPr>
            <w:r>
              <w:t xml:space="preserve">$6,000.00</w:t>
            </w:r>
          </w:p>
        </w:tc>
      </w:tr>
      <w:tr>
        <w:tc>
          <w:tcPr/>
          <w:p>
            <w:pPr>
              <w:pStyle w:val="Compact"/>
              <w:jc w:val="left"/>
            </w:pPr>
            <w:r>
              <w:rPr>
                <w:bCs/>
                <w:b/>
              </w:rPr>
              <w:t xml:space="preserve">Avionics Systems Integration Analysis:</w:t>
            </w:r>
            <w:r>
              <w:br/>
            </w:r>
            <w:r>
              <w:t xml:space="preserve">Technical assessment of navigation and communication systems to ensure compatibility with modern global standards. The Aerospace Engineer conducted on-site diagnostics and provided a roadmap for upgrading legacy systems to enhance flight safety and operational efficiency.</w:t>
            </w:r>
          </w:p>
        </w:tc>
        <w:tc>
          <w:tcPr/>
          <w:p>
            <w:pPr>
              <w:pStyle w:val="Compact"/>
              <w:jc w:val="left"/>
            </w:pPr>
            <w:r>
              <w:t xml:space="preserve">25 Hours</w:t>
            </w:r>
          </w:p>
        </w:tc>
        <w:tc>
          <w:tcPr/>
          <w:p>
            <w:pPr>
              <w:pStyle w:val="Compact"/>
              <w:jc w:val="left"/>
            </w:pPr>
            <w:r>
              <w:t xml:space="preserve">$150.00</w:t>
            </w:r>
          </w:p>
        </w:tc>
        <w:tc>
          <w:tcPr/>
          <w:p>
            <w:pPr>
              <w:pStyle w:val="Compact"/>
              <w:jc w:val="left"/>
            </w:pPr>
            <w:r>
              <w:t xml:space="preserve">$3,750.00</w:t>
            </w:r>
          </w:p>
        </w:tc>
      </w:tr>
      <w:tr>
        <w:tc>
          <w:tcPr/>
          <w:p>
            <w:pPr>
              <w:pStyle w:val="Compact"/>
              <w:jc w:val="left"/>
            </w:pPr>
            <w:r>
              <w:rPr>
                <w:bCs/>
                <w:b/>
              </w:rPr>
              <w:t xml:space="preserve">Safety Compliance Audit:</w:t>
            </w:r>
            <w:r>
              <w:br/>
            </w:r>
            <w:r>
              <w:t xml:space="preserve">Full audit of maintenance procedures against ICAO (International Civil Aviation Organization) guidelines. The Aerospace Engineer evaluated current protocols, identified gaps, and recommended corrective actions to align local operations with international best practices.</w:t>
            </w:r>
          </w:p>
        </w:tc>
        <w:tc>
          <w:tcPr/>
          <w:p>
            <w:pPr>
              <w:pStyle w:val="Compact"/>
              <w:jc w:val="left"/>
            </w:pPr>
            <w:r>
              <w:t xml:space="preserve">1 Unit</w:t>
            </w:r>
          </w:p>
        </w:tc>
        <w:tc>
          <w:tcPr/>
          <w:p>
            <w:pPr>
              <w:pStyle w:val="Compact"/>
              <w:jc w:val="left"/>
            </w:pPr>
            <w:r>
              <w:t xml:space="preserve">$2,500.00</w:t>
            </w:r>
          </w:p>
        </w:tc>
        <w:tc>
          <w:tcPr/>
          <w:p>
            <w:pPr>
              <w:pStyle w:val="Compact"/>
              <w:jc w:val="left"/>
            </w:pPr>
            <w:r>
              <w:t xml:space="preserve">$2,500.00</w:t>
            </w:r>
          </w:p>
        </w:tc>
      </w:tr>
      <w:tr>
        <w:tc>
          <w:tcPr/>
          <w:p>
            <w:pPr>
              <w:pStyle w:val="Compact"/>
              <w:jc w:val="left"/>
            </w:pPr>
            <w:r>
              <w:rPr>
                <w:bCs/>
                <w:b/>
              </w:rPr>
              <w:t xml:space="preserve">Technical Report Generation:</w:t>
            </w:r>
            <w:r>
              <w:br/>
            </w:r>
            <w:r>
              <w:t xml:space="preserve">Compilation of a comprehensive engineering report detailing findings, risk assessments, and strategic recommendations for fleet modernization. This document serves as a critical reference for future infrastructure development in Afghanistan Kabul.</w:t>
            </w:r>
          </w:p>
        </w:tc>
        <w:tc>
          <w:tcPr/>
          <w:p>
            <w:pPr>
              <w:pStyle w:val="Compact"/>
              <w:jc w:val="left"/>
            </w:pPr>
            <w:r>
              <w:t xml:space="preserve">1 Unit</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On-Site Engineering Support:</w:t>
            </w:r>
            <w:r>
              <w:br/>
            </w:r>
            <w:r>
              <w:t xml:space="preserve">Direct supervision and technical guidance during critical maintenance phases. The Aerospace Engineer ensured that all modifications and repairs were executed with precision, minimizing downtime and maximizing aircraft reliability.</w:t>
            </w:r>
          </w:p>
        </w:tc>
        <w:tc>
          <w:tcPr/>
          <w:p>
            <w:pPr>
              <w:pStyle w:val="Compact"/>
              <w:jc w:val="left"/>
            </w:pPr>
            <w:r>
              <w:t xml:space="preserve">15 Hours</w:t>
            </w:r>
          </w:p>
        </w:tc>
        <w:tc>
          <w:tcPr/>
          <w:p>
            <w:pPr>
              <w:pStyle w:val="Compact"/>
              <w:jc w:val="left"/>
            </w:pPr>
            <w:r>
              <w:t xml:space="preserve">$150.00</w:t>
            </w:r>
          </w:p>
        </w:tc>
        <w:tc>
          <w:tcPr/>
          <w:p>
            <w:pPr>
              <w:pStyle w:val="Compact"/>
              <w:jc w:val="left"/>
            </w:pPr>
            <w:r>
              <w:t xml:space="preserve">$2,250.00</w:t>
            </w:r>
          </w:p>
        </w:tc>
      </w:tr>
      <w:tr>
        <w:tc>
          <w:tcPr>
            <w:gridSpan w:val="3"/>
          </w:tcPr>
          <w:p>
            <w:pPr>
              <w:pStyle w:val="Compact"/>
              <w:jc w:val="left"/>
            </w:pPr>
            <w:r>
              <w:t xml:space="preserve">Subtotal</w:t>
            </w:r>
          </w:p>
        </w:tc>
        <w:tc>
          <w:tcPr/>
          <w:p>
            <w:pPr>
              <w:pStyle w:val="Compact"/>
              <w:jc w:val="left"/>
            </w:pPr>
            <w:r>
              <w:t xml:space="preserve">$15,700.00</w:t>
            </w:r>
          </w:p>
        </w:tc>
      </w:tr>
      <w:tr>
        <w:tc>
          <w:tcPr>
            <w:gridSpan w:val="3"/>
          </w:tcPr>
          <w:p>
            <w:pPr>
              <w:pStyle w:val="Compact"/>
              <w:jc w:val="left"/>
            </w:pPr>
            <w:r>
              <w:t xml:space="preserve">VAT (0% - Exempt under Government Contract)</w:t>
            </w:r>
          </w:p>
        </w:tc>
        <w:tc>
          <w:tcPr/>
          <w:p>
            <w:pPr>
              <w:pStyle w:val="Compact"/>
              <w:jc w:val="left"/>
            </w:pPr>
            <w:r>
              <w:t xml:space="preserve">$0.00</w:t>
            </w:r>
          </w:p>
        </w:tc>
      </w:tr>
      <w:tr>
        <w:tc>
          <w:tcPr>
            <w:gridSpan w:val="3"/>
          </w:tcPr>
          <w:p>
            <w:pPr>
              <w:pStyle w:val="Compact"/>
              <w:jc w:val="left"/>
            </w:pPr>
            <w:r>
              <w:rPr>
                <w:bCs/>
                <w:b/>
              </w:rPr>
              <w:t xml:space="preserve">Total Amount Due</w:t>
            </w:r>
          </w:p>
        </w:tc>
        <w:tc>
          <w:tcPr/>
          <w:p>
            <w:pPr>
              <w:pStyle w:val="Compact"/>
              <w:jc w:val="left"/>
            </w:pPr>
            <w:r>
              <w:rPr>
                <w:bCs/>
                <w:b/>
              </w:rPr>
              <w:t xml:space="preserve">$15,700.00</w:t>
            </w:r>
          </w:p>
        </w:tc>
      </w:tr>
    </w:tbl>
    <w:bookmarkEnd w:id="24"/>
    <w:bookmarkStart w:id="25" w:name="payment-terms"/>
    <w:p>
      <w:pPr>
        <w:pStyle w:val="Heading3"/>
      </w:pPr>
      <w:r>
        <w:t xml:space="preserve">Payment Terms</w:t>
      </w:r>
    </w:p>
    <w:p>
      <w:pPr>
        <w:pStyle w:val="FirstParagraph"/>
      </w:pPr>
      <w:r>
        <w:t xml:space="preserve">Payment is due within 30 days of the invoice date. Please make payments via bank transfer to the following account:</w:t>
      </w:r>
    </w:p>
    <w:p>
      <w:pPr>
        <w:pStyle w:val="BodyText"/>
      </w:pPr>
      <w:r>
        <w:rPr>
          <w:bCs/>
          <w:b/>
        </w:rPr>
        <w:t xml:space="preserve">Bank Name:</w:t>
      </w:r>
      <w:r>
        <w:t xml:space="preserve"> </w:t>
      </w:r>
      <w:r>
        <w:t xml:space="preserve">Kabul Bank</w:t>
      </w:r>
      <w:r>
        <w:br/>
      </w:r>
      <w:r>
        <w:rPr>
          <w:bCs/>
          <w:b/>
        </w:rPr>
        <w:t xml:space="preserve">Account Name:</w:t>
      </w:r>
      <w:r>
        <w:t xml:space="preserve"> </w:t>
      </w:r>
      <w:r>
        <w:t xml:space="preserve">Apex Aerospace Engineering Solutions</w:t>
      </w:r>
      <w:r>
        <w:br/>
      </w:r>
      <w:r>
        <w:rPr>
          <w:bCs/>
          <w:b/>
        </w:rPr>
        <w:t xml:space="preserve">Account Number:</w:t>
      </w:r>
      <w:r>
        <w:t xml:space="preserve"> </w:t>
      </w:r>
      <w:r>
        <w:t xml:space="preserve">1234567890</w:t>
      </w:r>
      <w:r>
        <w:br/>
      </w:r>
      <w:r>
        <w:rPr>
          <w:bCs/>
          <w:b/>
        </w:rPr>
        <w:t xml:space="preserve">SWIFT Code:</w:t>
      </w:r>
      <w:r>
        <w:t xml:space="preserve"> </w:t>
      </w:r>
      <w:r>
        <w:t xml:space="preserve">KBLBAF2X</w:t>
      </w:r>
      <w:r>
        <w:br/>
      </w:r>
      <w:r>
        <w:rPr>
          <w:bCs/>
          <w:b/>
        </w:rPr>
        <w:t xml:space="preserve">Reference:</w:t>
      </w:r>
      <w:r>
        <w:t xml:space="preserve"> </w:t>
      </w:r>
      <w:r>
        <w:t xml:space="preserve">INV-KBL-2023-089</w:t>
      </w:r>
    </w:p>
    <w:bookmarkEnd w:id="25"/>
    <w:bookmarkStart w:id="26" w:name="notes"/>
    <w:p>
      <w:pPr>
        <w:pStyle w:val="Heading3"/>
      </w:pPr>
      <w:r>
        <w:t xml:space="preserve">Notes</w:t>
      </w:r>
    </w:p>
    <w:p>
      <w:pPr>
        <w:pStyle w:val="FirstParagraph"/>
      </w:pPr>
      <w:r>
        <w:t xml:space="preserve">This invoice reflects the professional services provided by qualified Aerospace Engineers specializing in civil aviation infrastructure. All work was conducted in accordance with the highest standards of engineering ethics and safety. The expertise provided is tailored to the unique challenges and opportunities present in Afghanistan Kabul, ensuring that local aviation capabilities are enhanced sustainably. Late payments may incur a penalty of 1.5% per month. For any questions regarding this invoice, please contact our billing department at the address above.</w:t>
      </w:r>
    </w:p>
    <w:bookmarkEnd w:id="26"/>
    <w:bookmarkStart w:id="27" w:name="authorized-signature"/>
    <w:p>
      <w:pPr>
        <w:pStyle w:val="Heading3"/>
      </w:pPr>
      <w:r>
        <w:t xml:space="preserve">Authorized Signature</w:t>
      </w:r>
    </w:p>
    <w:p>
      <w:pPr>
        <w:pStyle w:val="FirstParagraph"/>
      </w:pPr>
      <w:r>
        <w:t xml:space="preserve">___________________________</w:t>
      </w:r>
      <w:r>
        <w:br/>
      </w:r>
      <w:r>
        <w:t xml:space="preserve">John Doe</w:t>
      </w:r>
      <w:r>
        <w:br/>
      </w:r>
      <w:r>
        <w:t xml:space="preserve">Chief Aerospace Engineer</w:t>
      </w:r>
      <w:r>
        <w:br/>
      </w:r>
      <w:r>
        <w:t xml:space="preserve">Apex Aerospace Engineering Solutions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2026-10-10T06:10:56Z</dcterms:created>
  <dcterms:modified xsi:type="dcterms:W3CDTF">2026-10-10T06:10:56Z</dcterms:modified>
</cp:coreProperties>
</file>

<file path=docProps/custom.xml><?xml version="1.0" encoding="utf-8"?>
<Properties xmlns="http://schemas.openxmlformats.org/officeDocument/2006/custom-properties" xmlns:vt="http://schemas.openxmlformats.org/officeDocument/2006/docPropsVTypes"/>
</file>