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aerotech-solutions-s.a.s."/>
    <w:p>
      <w:pPr>
        <w:pStyle w:val="Heading1"/>
      </w:pPr>
      <w:r>
        <w:t xml:space="preserve">AeroTech Solutions S.A.S.</w:t>
      </w:r>
    </w:p>
    <w:p>
      <w:pPr>
        <w:pStyle w:val="FirstParagraph"/>
      </w:pPr>
      <w:r>
        <w:rPr>
          <w:bCs/>
          <w:b/>
        </w:rPr>
        <w:t xml:space="preserve">NIT:</w:t>
      </w:r>
      <w:r>
        <w:t xml:space="preserve"> </w:t>
      </w:r>
      <w:r>
        <w:t xml:space="preserve">901.234.567-8</w:t>
      </w:r>
    </w:p>
    <w:p>
      <w:pPr>
        <w:pStyle w:val="BodyText"/>
      </w:pPr>
      <w:r>
        <w:t xml:space="preserve">Calle 100 #19-22, Oficina 501</w:t>
      </w:r>
    </w:p>
    <w:p>
      <w:pPr>
        <w:pStyle w:val="BodyText"/>
      </w:pPr>
      <w:r>
        <w:t xml:space="preserve">Localización: Parque Industrial de la Sabana</w:t>
      </w:r>
    </w:p>
    <w:p>
      <w:pPr>
        <w:pStyle w:val="BodyText"/>
      </w:pPr>
      <w:r>
        <w:t xml:space="preserve">Colombia Bogotá, Cundinamarca</w:t>
      </w:r>
    </w:p>
    <w:p>
      <w:pPr>
        <w:pStyle w:val="BodyText"/>
      </w:pPr>
      <w:r>
        <w:t xml:space="preserve">Email: billing@aerotech-col.com</w:t>
      </w:r>
    </w:p>
    <w:p>
      <w:pPr>
        <w:pStyle w:val="BodyText"/>
      </w:pPr>
      <w:r>
        <w:t xml:space="preserve">Phone: +57 (1) 555-0199</w:t>
      </w:r>
    </w:p>
    <w:bookmarkEnd w:id="20"/>
    <w:bookmarkStart w:id="21" w:name="invoice"/>
    <w:p>
      <w:pPr>
        <w:pStyle w:val="Heading2"/>
      </w:pPr>
      <w:r>
        <w:t xml:space="preserve">INVOICE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INV-BOG-2023-089</w:t>
            </w:r>
          </w:p>
        </w:tc>
      </w:tr>
      <w:tr>
        <w:tc>
          <w:tcPr/>
          <w:p>
            <w:pPr>
              <w:pStyle w:val="Compact"/>
              <w:jc w:val="left"/>
            </w:pPr>
            <w:r>
              <w:t xml:space="preserve">Date of Issue:</w:t>
            </w:r>
          </w:p>
        </w:tc>
        <w:tc>
          <w:tcPr/>
          <w:p>
            <w:pPr>
              <w:pStyle w:val="Compact"/>
              <w:jc w:val="left"/>
            </w:pPr>
            <w:r>
              <w:t xml:space="preserve">October 24, 2023</w:t>
            </w:r>
          </w:p>
        </w:tc>
      </w:tr>
      <w:tr>
        <w:tc>
          <w:tcPr/>
          <w:p>
            <w:pPr>
              <w:pStyle w:val="Compact"/>
              <w:jc w:val="left"/>
            </w:pPr>
            <w:r>
              <w:t xml:space="preserve">Due Date:</w:t>
            </w:r>
          </w:p>
        </w:tc>
        <w:tc>
          <w:tcPr/>
          <w:p>
            <w:pPr>
              <w:pStyle w:val="Compact"/>
              <w:jc w:val="left"/>
            </w:pPr>
            <w:r>
              <w:t xml:space="preserve">November 24, 2023</w:t>
            </w:r>
          </w:p>
        </w:tc>
      </w:tr>
      <w:tr>
        <w:tc>
          <w:tcPr/>
          <w:p>
            <w:pPr>
              <w:pStyle w:val="Compact"/>
              <w:jc w:val="left"/>
            </w:pPr>
            <w:r>
              <w:t xml:space="preserve">Currency:</w:t>
            </w:r>
          </w:p>
        </w:tc>
        <w:tc>
          <w:tcPr/>
          <w:p>
            <w:pPr>
              <w:pStyle w:val="Compact"/>
              <w:jc w:val="left"/>
            </w:pPr>
            <w:r>
              <w:t xml:space="preserve">COP (Colombian Peso)</w:t>
            </w:r>
          </w:p>
        </w:tc>
      </w:tr>
    </w:tbl>
    <w:bookmarkEnd w:id="21"/>
    <w:bookmarkStart w:id="22" w:name="bill-to"/>
    <w:p>
      <w:pPr>
        <w:pStyle w:val="Heading3"/>
      </w:pPr>
      <w:r>
        <w:t xml:space="preserve">Bill To:</w:t>
      </w:r>
    </w:p>
    <w:p>
      <w:pPr>
        <w:pStyle w:val="FirstParagraph"/>
      </w:pPr>
      <w:r>
        <w:rPr>
          <w:bCs/>
          <w:b/>
        </w:rPr>
        <w:t xml:space="preserve">Avianca Cargo Logistics S.A.</w:t>
      </w:r>
    </w:p>
    <w:p>
      <w:pPr>
        <w:pStyle w:val="BodyText"/>
      </w:pPr>
      <w:r>
        <w:t xml:space="preserve">NIT: 830.004.295-1</w:t>
      </w:r>
    </w:p>
    <w:p>
      <w:pPr>
        <w:pStyle w:val="BodyText"/>
      </w:pPr>
      <w:r>
        <w:t xml:space="preserve">Av. El Dorado Km 1</w:t>
      </w:r>
    </w:p>
    <w:p>
      <w:pPr>
        <w:pStyle w:val="BodyText"/>
      </w:pPr>
      <w:r>
        <w:t xml:space="preserve">Colombia Bogotá, Terminal Aérea</w:t>
      </w:r>
    </w:p>
    <w:p>
      <w:pPr>
        <w:pStyle w:val="BodyText"/>
      </w:pPr>
      <w:r>
        <w:t xml:space="preserve">Attn: Procurement Department - Engineering Division</w:t>
      </w:r>
    </w:p>
    <w:bookmarkEnd w:id="22"/>
    <w:bookmarkStart w:id="23" w:name="description-of-professional-services"/>
    <w:p>
      <w:pPr>
        <w:pStyle w:val="Heading3"/>
      </w:pPr>
      <w:r>
        <w:t xml:space="preserve">Description of Professional Services</w:t>
      </w:r>
    </w:p>
    <w:p>
      <w:pPr>
        <w:pStyle w:val="FirstParagraph"/>
      </w:pPr>
      <w:r>
        <w:t xml:space="preserve">This Invoice represents the professional fees for specialized Aerospace Engineer consulting services rendered in Colombia Bogotá. The services include structural integrity analysis for cargo aircraft modifications, compliance verification with ANAC (Agencia Nacional de Aviación Civil) regulations, and aerodynamic efficiency optimization for fleet operations based at El Dorado International Airport.</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Hours / Qty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rPr>
                <w:bCs/>
                <w:b/>
              </w:rPr>
              <w:t xml:space="preserve">Aerospace Engineer Consultation: Structural Analysis</w:t>
            </w:r>
            <w:r>
              <w:br/>
            </w:r>
            <w:r>
              <w:t xml:space="preserve">Finite Element Analysis (FEA) for reinforced cargo floor loading systems. Review of stress distribution models to ensure safety margins meet international aviation standards.</w:t>
            </w:r>
          </w:p>
        </w:tc>
        <w:tc>
          <w:tcPr/>
          <w:p>
            <w:pPr>
              <w:pStyle w:val="Compact"/>
              <w:jc w:val="left"/>
            </w:pPr>
            <w:r>
              <w:t xml:space="preserve">40.0</w:t>
            </w:r>
          </w:p>
        </w:tc>
        <w:tc>
          <w:tcPr/>
          <w:p>
            <w:pPr>
              <w:pStyle w:val="Compact"/>
              <w:jc w:val="left"/>
            </w:pPr>
            <w:r>
              <w:t xml:space="preserve">$350,000</w:t>
            </w:r>
          </w:p>
        </w:tc>
        <w:tc>
          <w:tcPr/>
          <w:p>
            <w:pPr>
              <w:pStyle w:val="Compact"/>
              <w:jc w:val="left"/>
            </w:pPr>
            <w:r>
              <w:t xml:space="preserve">$14,000,000</w:t>
            </w:r>
          </w:p>
        </w:tc>
      </w:tr>
      <w:tr>
        <w:tc>
          <w:tcPr/>
          <w:p>
            <w:pPr>
              <w:pStyle w:val="Compact"/>
              <w:jc w:val="left"/>
            </w:pPr>
            <w:r>
              <w:t xml:space="preserve">2</w:t>
            </w:r>
          </w:p>
        </w:tc>
        <w:tc>
          <w:tcPr/>
          <w:p>
            <w:pPr>
              <w:pStyle w:val="Compact"/>
              <w:jc w:val="left"/>
            </w:pPr>
            <w:r>
              <w:rPr>
                <w:bCs/>
                <w:b/>
              </w:rPr>
              <w:t xml:space="preserve">Regulatory Compliance Audit (ANAC)</w:t>
            </w:r>
            <w:r>
              <w:br/>
            </w:r>
            <w:r>
              <w:t xml:space="preserve">Technical review of engineering documentation for airworthiness certification in Colombia Bogotá. Preparation of technical reports for submission to aviation authorities.</w:t>
            </w:r>
          </w:p>
        </w:tc>
        <w:tc>
          <w:tcPr/>
          <w:p>
            <w:pPr>
              <w:pStyle w:val="Compact"/>
              <w:jc w:val="left"/>
            </w:pPr>
            <w:r>
              <w:t xml:space="preserve">25.0</w:t>
            </w:r>
          </w:p>
        </w:tc>
        <w:tc>
          <w:tcPr/>
          <w:p>
            <w:pPr>
              <w:pStyle w:val="Compact"/>
              <w:jc w:val="left"/>
            </w:pPr>
            <w:r>
              <w:t xml:space="preserve">$400,000</w:t>
            </w:r>
          </w:p>
        </w:tc>
        <w:tc>
          <w:tcPr/>
          <w:p>
            <w:pPr>
              <w:pStyle w:val="Compact"/>
              <w:jc w:val="left"/>
            </w:pPr>
            <w:r>
              <w:t xml:space="preserve">$10,000,000</w:t>
            </w:r>
          </w:p>
        </w:tc>
      </w:tr>
      <w:tr>
        <w:tc>
          <w:tcPr/>
          <w:p>
            <w:pPr>
              <w:pStyle w:val="Compact"/>
              <w:jc w:val="left"/>
            </w:pPr>
            <w:r>
              <w:t xml:space="preserve">3</w:t>
            </w:r>
          </w:p>
        </w:tc>
        <w:tc>
          <w:tcPr/>
          <w:p>
            <w:pPr>
              <w:pStyle w:val="Compact"/>
              <w:jc w:val="left"/>
            </w:pPr>
            <w:r>
              <w:rPr>
                <w:bCs/>
                <w:b/>
              </w:rPr>
              <w:t xml:space="preserve">Aerodynamic Optimization Study</w:t>
            </w:r>
            <w:r>
              <w:br/>
            </w:r>
            <w:r>
              <w:t xml:space="preserve">Computational Fluid Dynamics (CFD) simulation to reduce drag on auxiliary fuel tanks. Analysis conducted specifically for high-altitude operations typical of the Andean region.</w:t>
            </w:r>
          </w:p>
        </w:tc>
        <w:tc>
          <w:tcPr/>
          <w:p>
            <w:pPr>
              <w:pStyle w:val="Compact"/>
              <w:jc w:val="left"/>
            </w:pPr>
            <w:r>
              <w:t xml:space="preserve">15.0</w:t>
            </w:r>
          </w:p>
        </w:tc>
        <w:tc>
          <w:tcPr/>
          <w:p>
            <w:pPr>
              <w:pStyle w:val="Compact"/>
              <w:jc w:val="left"/>
            </w:pPr>
            <w:r>
              <w:t xml:space="preserve">$450,000</w:t>
            </w:r>
          </w:p>
        </w:tc>
        <w:tc>
          <w:tcPr/>
          <w:p>
            <w:pPr>
              <w:pStyle w:val="Compact"/>
              <w:jc w:val="left"/>
            </w:pPr>
            <w:r>
              <w:t xml:space="preserve">$6,750,000</w:t>
            </w:r>
          </w:p>
        </w:tc>
      </w:tr>
      <w:tr>
        <w:tc>
          <w:tcPr/>
          <w:p>
            <w:pPr>
              <w:pStyle w:val="Compact"/>
              <w:jc w:val="left"/>
            </w:pPr>
            <w:r>
              <w:t xml:space="preserve">4</w:t>
            </w:r>
          </w:p>
        </w:tc>
        <w:tc>
          <w:tcPr/>
          <w:p>
            <w:pPr>
              <w:pStyle w:val="Compact"/>
              <w:jc w:val="left"/>
            </w:pPr>
            <w:r>
              <w:rPr>
                <w:bCs/>
                <w:b/>
              </w:rPr>
              <w:t xml:space="preserve">On-site Engineering Supervision</w:t>
            </w:r>
            <w:r>
              <w:br/>
            </w:r>
            <w:r>
              <w:t xml:space="preserve">Physical inspection and supervision of installation works at the maintenance hangar in Colombia Bogotá. Verification of torque specifications and material quality.</w:t>
            </w:r>
          </w:p>
        </w:tc>
        <w:tc>
          <w:tcPr/>
          <w:p>
            <w:pPr>
              <w:pStyle w:val="Compact"/>
              <w:jc w:val="left"/>
            </w:pPr>
            <w:r>
              <w:t xml:space="preserve">10.0</w:t>
            </w:r>
          </w:p>
        </w:tc>
        <w:tc>
          <w:tcPr/>
          <w:p>
            <w:pPr>
              <w:pStyle w:val="Compact"/>
              <w:jc w:val="left"/>
            </w:pPr>
            <w:r>
              <w:t xml:space="preserve">$300,000</w:t>
            </w:r>
          </w:p>
        </w:tc>
        <w:tc>
          <w:tcPr/>
          <w:p>
            <w:pPr>
              <w:pStyle w:val="Compact"/>
              <w:jc w:val="left"/>
            </w:pPr>
            <w:r>
              <w:t xml:space="preserve">$3,000,000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$33,750,000</w:t>
            </w:r>
          </w:p>
        </w:tc>
      </w:tr>
      <w:tr>
        <w:tc>
          <w:tcPr/>
          <w:p>
            <w:pPr>
              <w:pStyle w:val="Compact"/>
              <w:jc w:val="left"/>
            </w:pPr>
            <w:r>
              <w:t xml:space="preserve">IVA (19% Tax):</w:t>
            </w:r>
          </w:p>
        </w:tc>
        <w:tc>
          <w:tcPr/>
          <w:p>
            <w:pPr>
              <w:pStyle w:val="Compact"/>
              <w:jc w:val="left"/>
            </w:pPr>
            <w:r>
              <w:t xml:space="preserve">$6,412,500</w:t>
            </w:r>
          </w:p>
        </w:tc>
      </w:tr>
      <w:tr>
        <w:tc>
          <w:tcPr/>
          <w:p>
            <w:pPr>
              <w:pStyle w:val="Compact"/>
              <w:jc w:val="left"/>
            </w:pPr>
            <w:r>
              <w:t xml:space="preserve">TOTAL DUE:</w:t>
            </w:r>
          </w:p>
        </w:tc>
        <w:tc>
          <w:tcPr/>
          <w:p>
            <w:pPr>
              <w:pStyle w:val="Compact"/>
              <w:jc w:val="left"/>
            </w:pPr>
            <w:r>
              <w:t xml:space="preserve">$40,162,500</w:t>
            </w:r>
          </w:p>
        </w:tc>
      </w:tr>
    </w:tbl>
    <w:bookmarkStart w:id="24" w:name="payment-terms-banking-information"/>
    <w:p>
      <w:pPr>
        <w:pStyle w:val="Heading4"/>
      </w:pPr>
      <w:r>
        <w:t xml:space="preserve">Payment Terms &amp; Banking Information</w:t>
      </w:r>
    </w:p>
    <w:p>
      <w:pPr>
        <w:pStyle w:val="FirstParagraph"/>
      </w:pPr>
      <w:r>
        <w:t xml:space="preserve">Payment is due within 30 days of the invoice date. Please reference Invoice Number</w:t>
      </w:r>
      <w:r>
        <w:t xml:space="preserve"> </w:t>
      </w:r>
      <w:r>
        <w:rPr>
          <w:bCs/>
          <w:b/>
        </w:rPr>
        <w:t xml:space="preserve">INV-BOG-2023-089</w:t>
      </w:r>
      <w:r>
        <w:t xml:space="preserve"> </w:t>
      </w:r>
      <w:r>
        <w:t xml:space="preserve">on all transfers.</w:t>
      </w:r>
    </w:p>
    <w:p>
      <w:pPr>
        <w:pStyle w:val="BodyText"/>
      </w:pPr>
      <w:r>
        <w:rPr>
          <w:bCs/>
          <w:b/>
        </w:rPr>
        <w:t xml:space="preserve">Bank:</w:t>
      </w:r>
      <w:r>
        <w:t xml:space="preserve"> </w:t>
      </w:r>
      <w:r>
        <w:t xml:space="preserve">Bancolombia</w:t>
      </w:r>
      <w:r>
        <w:br/>
      </w:r>
      <w:r>
        <w:rPr>
          <w:bCs/>
          <w:b/>
        </w:rPr>
        <w:t xml:space="preserve">Account Name:</w:t>
      </w:r>
      <w:r>
        <w:t xml:space="preserve"> </w:t>
      </w:r>
      <w:r>
        <w:t xml:space="preserve">AeroTech Solutions S.A.S.</w:t>
      </w:r>
      <w:r>
        <w:br/>
      </w:r>
      <w:r>
        <w:rPr>
          <w:bCs/>
          <w:b/>
        </w:rPr>
        <w:t xml:space="preserve">Account Number:</w:t>
      </w:r>
      <w:r>
        <w:t xml:space="preserve"> </w:t>
      </w:r>
      <w:r>
        <w:t xml:space="preserve">123-456789-00</w:t>
      </w:r>
      <w:r>
        <w:br/>
      </w:r>
      <w:r>
        <w:rPr>
          <w:bCs/>
          <w:b/>
        </w:rPr>
        <w:t xml:space="preserve">Branch:</w:t>
      </w:r>
      <w:r>
        <w:t xml:space="preserve"> </w:t>
      </w:r>
      <w:r>
        <w:t xml:space="preserve">Colombia Bogotá - Centro Empresarial</w:t>
      </w:r>
    </w:p>
    <w:bookmarkEnd w:id="24"/>
    <w:bookmarkStart w:id="25" w:name="technical-notes"/>
    <w:p>
      <w:pPr>
        <w:pStyle w:val="Heading4"/>
      </w:pPr>
      <w:r>
        <w:t xml:space="preserve">Technical Notes</w:t>
      </w:r>
    </w:p>
    <w:p>
      <w:pPr>
        <w:pStyle w:val="FirstParagraph"/>
      </w:pPr>
      <w:r>
        <w:t xml:space="preserve">The services detailed in this Invoice were performed by a certified Aerospace Engineer licensed to practice in Colombia. All calculations and reports adhere to the standards set by the Colombian Ministry of Transport and international bodies such as EASA and FAA where applicable. The client acknowledges that the engineering recommendations provided are based on the data available at the time of the assessment in Colombia Bogotá.</w:t>
      </w:r>
    </w:p>
    <w:bookmarkEnd w:id="25"/>
    <w:p>
      <w:pPr>
        <w:pStyle w:val="BodyText"/>
      </w:pPr>
      <w:r>
        <w:t xml:space="preserve">This document serves as a formal request for payment for professional engineering services. In accordance with Colombian tax regulations, this Invoice is valid for accounting purposes. AeroTech Solutions S.A.S. reserves the right to charge interest on overdue payments at the legal rate established by the Superintendencia Financiera de Colombia. Any disputes regarding the technical scope of the Aerospace Engineer services must be raised within 15 days of receipt of this Invoice.</w:t>
      </w:r>
    </w:p>
    <w:p>
      <w:pPr>
        <w:pStyle w:val="BodyText"/>
      </w:pPr>
      <w:r>
        <w:t xml:space="preserve">Thank you for your business and for trusting our engineering expertise in 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2026-10-10T05:12:26Z</dcterms:created>
  <dcterms:modified xsi:type="dcterms:W3CDTF">2026-10-10T05:12:26Z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