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lyon-solutions"/>
    <w:p>
      <w:pPr>
        <w:pStyle w:val="Heading1"/>
      </w:pPr>
      <w:r>
        <w:t xml:space="preserve">AeroTech Lyon Solutions</w:t>
      </w:r>
    </w:p>
    <w:p>
      <w:pPr>
        <w:pStyle w:val="FirstParagraph"/>
      </w:pPr>
      <w:r>
        <w:t xml:space="preserve">Specialized Aerospace Engineering Consultancy</w:t>
      </w:r>
    </w:p>
    <w:p>
      <w:pPr>
        <w:pStyle w:val="BodyText"/>
      </w:pPr>
      <w:r>
        <w:t xml:space="preserve">15 Avenue Jean Jaurès</w:t>
      </w:r>
    </w:p>
    <w:p>
      <w:pPr>
        <w:pStyle w:val="BodyText"/>
      </w:pPr>
      <w:r>
        <w:t xml:space="preserve">69007 Lyon, France</w:t>
      </w:r>
    </w:p>
    <w:p>
      <w:pPr>
        <w:pStyle w:val="BodyText"/>
      </w:pPr>
      <w:r>
        <w:t xml:space="preserve">SIRET: 823 456 789 00012 | TVA Intracommunautaire: FR 12 823456789</w:t>
      </w:r>
    </w:p>
    <w:p>
      <w:pPr>
        <w:pStyle w:val="BodyText"/>
      </w:pPr>
      <w:r>
        <w:t xml:space="preserve">Email: billing@aerotech-lyon.fr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INV-2023-LY-0892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A350-XWB Structural Analysis Phase II</w:t>
      </w:r>
    </w:p>
    <w:bookmarkEnd w:id="21"/>
    <w:bookmarkStart w:id="22" w:name="bill-to"/>
    <w:p>
      <w:pPr>
        <w:pStyle w:val="Heading3"/>
      </w:pPr>
      <w:r>
        <w:t xml:space="preserve">Bill To:</w:t>
      </w:r>
    </w:p>
    <w:p>
      <w:pPr>
        <w:pStyle w:val="FirstParagraph"/>
      </w:pPr>
      <w:r>
        <w:rPr>
          <w:bCs/>
          <w:b/>
        </w:rPr>
        <w:t xml:space="preserve">Airbus Operations France</w:t>
      </w:r>
    </w:p>
    <w:p>
      <w:pPr>
        <w:pStyle w:val="BodyText"/>
      </w:pPr>
      <w:r>
        <w:t xml:space="preserve">Attn: Procurement Department - Engineering Services</w:t>
      </w:r>
    </w:p>
    <w:p>
      <w:pPr>
        <w:pStyle w:val="BodyText"/>
      </w:pPr>
      <w:r>
        <w:t xml:space="preserve">Route des Lucioles</w:t>
      </w:r>
    </w:p>
    <w:p>
      <w:pPr>
        <w:pStyle w:val="BodyText"/>
      </w:pPr>
      <w:r>
        <w:t xml:space="preserve">31700 Blagnac (Lyon Division Liaison)</w:t>
      </w:r>
    </w:p>
    <w:p>
      <w:pPr>
        <w:pStyle w:val="BodyText"/>
      </w:pPr>
      <w:r>
        <w:t xml:space="preserve">France</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Aerospace Engineer Consultation - Aerodynamic Simulation</w:t>
            </w:r>
            <w:r>
              <w:br/>
            </w:r>
            <w:r>
              <w:t xml:space="preserve">Conducting high-fidelity Computational Fluid Dynamics (CFD) simulations for the winglet design optimization. This service includes mesh generation, turbulence modeling, and post-processing analysis to ensure compliance with EASA regulations. Work performed remotely and at the Lyon engineering hub.</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Structural Integrity Analysis - Composite Materials</w:t>
            </w:r>
            <w:r>
              <w:br/>
            </w:r>
            <w:r>
              <w:t xml:space="preserve">Finite Element Analysis (FEA) of carbon-fiber reinforced polymer (CFRP) fuselage sections. The Aerospace Engineer provided detailed stress-strain analysis and fatigue life prediction under cyclic loading conditions typical of long-haul commercial aviation.</w:t>
            </w:r>
          </w:p>
        </w:tc>
        <w:tc>
          <w:tcPr/>
          <w:p>
            <w:pPr>
              <w:pStyle w:val="Compact"/>
              <w:jc w:val="left"/>
            </w:pPr>
            <w:r>
              <w:t xml:space="preserve">35.5</w:t>
            </w:r>
          </w:p>
        </w:tc>
        <w:tc>
          <w:tcPr/>
          <w:p>
            <w:pPr>
              <w:pStyle w:val="Compact"/>
              <w:jc w:val="left"/>
            </w:pPr>
            <w:r>
              <w:t xml:space="preserve">185.00</w:t>
            </w:r>
          </w:p>
        </w:tc>
        <w:tc>
          <w:tcPr/>
          <w:p>
            <w:pPr>
              <w:pStyle w:val="Compact"/>
              <w:jc w:val="left"/>
            </w:pPr>
            <w:r>
              <w:t xml:space="preserve">6,567.50</w:t>
            </w:r>
          </w:p>
        </w:tc>
      </w:tr>
      <w:tr>
        <w:tc>
          <w:tcPr/>
          <w:p>
            <w:pPr>
              <w:pStyle w:val="Compact"/>
              <w:jc w:val="left"/>
            </w:pPr>
            <w:r>
              <w:t xml:space="preserve">3</w:t>
            </w:r>
          </w:p>
        </w:tc>
        <w:tc>
          <w:tcPr/>
          <w:p>
            <w:pPr>
              <w:pStyle w:val="Compact"/>
              <w:jc w:val="left"/>
            </w:pPr>
            <w:r>
              <w:rPr>
                <w:bCs/>
                <w:b/>
              </w:rPr>
              <w:t xml:space="preserve">Propulsion System Efficiency Review</w:t>
            </w:r>
            <w:r>
              <w:br/>
            </w:r>
            <w:r>
              <w:t xml:space="preserve">Technical review of the turbofan engine intake geometry to minimize drag and maximize thrust efficiency. Includes thermodynamic cycle analysis and noise reduction assessment in accordance with ICAO Chapter 14 standards.</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dossiers required for certification. The Aerospace Engineer compiled all simulation data, test results, and design justifications into a comprehensive report suitable for submission to the Direction Générale de l'Aviation Civile (DGAC).</w:t>
            </w:r>
          </w:p>
        </w:tc>
        <w:tc>
          <w:tcPr/>
          <w:p>
            <w:pPr>
              <w:pStyle w:val="Compact"/>
              <w:jc w:val="left"/>
            </w:pPr>
            <w:r>
              <w:t xml:space="preserve">15.0</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On-Site Engineering Support - Lyon Facility</w:t>
            </w:r>
            <w:r>
              <w:br/>
            </w:r>
            <w:r>
              <w:t xml:space="preserve">Physical presence at the Lyon engineering center for collaborative design reviews with the internal team. Includes hardware-in-the-loop testing supervision and real-time troubleshooting of avionics integration issues.</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 (HT):</w:t>
      </w:r>
      <w:r>
        <w:t xml:space="preserve"> </w:t>
      </w:r>
      <w:r>
        <w:t xml:space="preserve">22,067.50 EUR</w:t>
      </w:r>
    </w:p>
    <w:p>
      <w:pPr>
        <w:pStyle w:val="BodyText"/>
      </w:pPr>
      <w:r>
        <w:t xml:space="preserve">VAT (TVA) 20%:</w:t>
      </w:r>
      <w:r>
        <w:t xml:space="preserve"> </w:t>
      </w:r>
      <w:r>
        <w:t xml:space="preserve">4,413.50 EUR</w:t>
      </w:r>
    </w:p>
    <w:p>
      <w:pPr>
        <w:pStyle w:val="BodyText"/>
      </w:pPr>
      <w:r>
        <w:t xml:space="preserve">Total Amount Due (TTC):</w:t>
      </w:r>
      <w:r>
        <w:t xml:space="preserve"> </w:t>
      </w:r>
      <w:r>
        <w:t xml:space="preserve">26,481.00 EUR</w:t>
      </w:r>
    </w:p>
    <w:bookmarkStart w:id="23"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Bank Transfer (Virement Bancaire)</w:t>
      </w:r>
    </w:p>
    <w:p>
      <w:pPr>
        <w:pStyle w:val="BodyText"/>
      </w:pPr>
      <w:r>
        <w:rPr>
          <w:bCs/>
          <w:b/>
        </w:rPr>
        <w:t xml:space="preserve">Bank Name:</w:t>
      </w:r>
      <w:r>
        <w:t xml:space="preserve"> </w:t>
      </w:r>
      <w:r>
        <w:t xml:space="preserve">Crédit Agricole Lyon</w:t>
      </w:r>
    </w:p>
    <w:p>
      <w:pPr>
        <w:pStyle w:val="BodyText"/>
      </w:pPr>
      <w:r>
        <w:rPr>
          <w:bCs/>
          <w:b/>
        </w:rPr>
        <w:t xml:space="preserve">IBAN:</w:t>
      </w:r>
      <w:r>
        <w:t xml:space="preserve"> </w:t>
      </w:r>
      <w:r>
        <w:t xml:space="preserve">FR76 3000 4000 0100 0000 0000 000</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Please quote Invoice Number INV-2023-LY-0892 in the payment reference field.</w:t>
      </w:r>
    </w:p>
    <w:p>
      <w:pPr>
        <w:pStyle w:val="BodyText"/>
      </w:pPr>
      <w:r>
        <w:br/>
      </w:r>
    </w:p>
    <w:p>
      <w:pPr>
        <w:pStyle w:val="BodyText"/>
      </w:pPr>
      <w:r>
        <w:rPr>
          <w:bCs/>
          <w:b/>
        </w:rPr>
        <w:t xml:space="preserve">Terms:</w:t>
      </w:r>
      <w:r>
        <w:t xml:space="preserve"> </w:t>
      </w:r>
      <w:r>
        <w:t xml:space="preserve">Payment is due within 30 days of the invoice date. Late payments may incur interest charges in accordance with French commercial law (Article L441-6 of the Code de Commerce). This invoice represents professional services rendered by a qualified Aerospace Engineer specializing in aerodynamics, structural mechanics, and propulsion systems. All intellectual property rights regarding the specific simulation models and analysis reports generated during this engagement remain the property of the client upon full payment, while the underlying methodologies remain the property of AeroTech Lyon Solutions.</w:t>
      </w:r>
    </w:p>
    <w:p>
      <w:pPr>
        <w:pStyle w:val="BodyText"/>
      </w:pPr>
      <w:r>
        <w:br/>
      </w:r>
    </w:p>
    <w:p>
      <w:pPr>
        <w:pStyle w:val="BodyText"/>
      </w:pPr>
      <w:r>
        <w:rPr>
          <w:bCs/>
          <w:b/>
        </w:rPr>
        <w:t xml:space="preserve">Location Context:</w:t>
      </w:r>
      <w:r>
        <w:t xml:space="preserve"> </w:t>
      </w:r>
      <w:r>
        <w:t xml:space="preserve">Services were rendered in compliance with the labor and safety regulations of France, specifically within the Lyon metropolitan area, a key hub for European aerospace innovation.</w:t>
      </w:r>
    </w:p>
    <w:bookmarkEnd w:id="23"/>
    <w:p>
      <w:pPr>
        <w:pStyle w:val="BodyText"/>
      </w:pPr>
      <w:r>
        <w:t xml:space="preserve">AeroTech Lyon Solutions | 15 Avenue Jean Jaurès, 69007 Lyon, France | +33 4 72 00 00 00</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2026-10-10T02:31:17Z</dcterms:created>
  <dcterms:modified xsi:type="dcterms:W3CDTF">2026-10-10T02:31:17Z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