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gmbh"/>
    <w:p>
      <w:pPr>
        <w:pStyle w:val="Heading1"/>
      </w:pPr>
      <w:r>
        <w:t xml:space="preserve">AeroTech Solutions GmbH</w:t>
      </w:r>
    </w:p>
    <w:p>
      <w:pPr>
        <w:pStyle w:val="FirstParagraph"/>
      </w:pPr>
      <w:r>
        <w:t xml:space="preserve">Specialized Aerospace Engineering &amp; Consultancy</w:t>
      </w:r>
    </w:p>
    <w:p>
      <w:pPr>
        <w:pStyle w:val="BodyText"/>
      </w:pPr>
      <w:r>
        <w:t xml:space="preserve">Wilmersdorfer Straße 123</w:t>
      </w:r>
    </w:p>
    <w:p>
      <w:pPr>
        <w:pStyle w:val="BodyText"/>
      </w:pPr>
      <w:r>
        <w:t xml:space="preserve">10629 Berlin, Germany</w:t>
      </w:r>
    </w:p>
    <w:p>
      <w:pPr>
        <w:pStyle w:val="BodyText"/>
      </w:pPr>
      <w:r>
        <w:t xml:space="preserve">USt-IdNr.: DE123456789 | HRB 987654</w:t>
      </w:r>
    </w:p>
    <w:p>
      <w:pPr>
        <w:pStyle w:val="BodyText"/>
      </w:pPr>
      <w:r>
        <w:t xml:space="preserve">contact@aerotech-berlin.de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UAV-Aero-Opt-Berlin</w:t>
      </w:r>
    </w:p>
    <w:bookmarkEnd w:id="21"/>
    <w:bookmarkStart w:id="22" w:name="bill-to"/>
    <w:p>
      <w:pPr>
        <w:pStyle w:val="Heading3"/>
      </w:pPr>
      <w:r>
        <w:t xml:space="preserve">Bill To:</w:t>
      </w:r>
    </w:p>
    <w:p>
      <w:pPr>
        <w:pStyle w:val="FirstParagraph"/>
      </w:pPr>
      <w:r>
        <w:rPr>
          <w:bCs/>
          <w:b/>
        </w:rPr>
        <w:t xml:space="preserve">European Aviation Dynamics AG</w:t>
      </w:r>
    </w:p>
    <w:p>
      <w:pPr>
        <w:pStyle w:val="BodyText"/>
      </w:pPr>
      <w:r>
        <w:t xml:space="preserve">Attn: Procurement Department</w:t>
      </w:r>
    </w:p>
    <w:p>
      <w:pPr>
        <w:pStyle w:val="BodyText"/>
      </w:pPr>
      <w:r>
        <w:t xml:space="preserve">Tempelhofer Damm 45</w:t>
      </w:r>
    </w:p>
    <w:p>
      <w:pPr>
        <w:pStyle w:val="BodyText"/>
      </w:pPr>
      <w:r>
        <w:t xml:space="preserve">12101 Berlin, Germany</w:t>
      </w:r>
    </w:p>
    <w:p>
      <w:pPr>
        <w:pStyle w:val="BodyText"/>
      </w:pPr>
      <w:r>
        <w:t xml:space="preserve">Germany</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Aerospace Engineer Consultation: Aerodynamic Analysis</w:t>
            </w:r>
            <w:r>
              <w:br/>
            </w:r>
            <w:r>
              <w:t xml:space="preserve">Comprehensive computational fluid dynamics (CFD) simulation for the new Berlin-based urban air mobility prototype. This service includes the generation of high-fidelity mesh models, boundary condition setup, and turbulence modeling to optimize lift-to-drag ratios.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Structural Integrity Assessment &amp; FEA</w:t>
            </w:r>
            <w:r>
              <w:br/>
            </w:r>
            <w:r>
              <w:t xml:space="preserve">Finite Element Analysis performed on the composite wing structures. The Aerospace Engineer evaluated stress distribution under maximum load conditions to ensure compliance with EASA CS-23 standards. Includes detailed reporting on fatigue life predictions.</w:t>
            </w:r>
          </w:p>
        </w:tc>
        <w:tc>
          <w:tcPr/>
          <w:p>
            <w:pPr>
              <w:pStyle w:val="Compact"/>
              <w:jc w:val="left"/>
            </w:pPr>
            <w:r>
              <w:t xml:space="preserve">35.0</w:t>
            </w:r>
          </w:p>
        </w:tc>
        <w:tc>
          <w:tcPr/>
          <w:p>
            <w:pPr>
              <w:pStyle w:val="Compact"/>
              <w:jc w:val="left"/>
            </w:pPr>
            <w:r>
              <w:t xml:space="preserve">180.00</w:t>
            </w:r>
          </w:p>
        </w:tc>
        <w:tc>
          <w:tcPr/>
          <w:p>
            <w:pPr>
              <w:pStyle w:val="Compact"/>
              <w:jc w:val="left"/>
            </w:pPr>
            <w:r>
              <w:t xml:space="preserve">6,300.00</w:t>
            </w:r>
          </w:p>
        </w:tc>
      </w:tr>
      <w:tr>
        <w:tc>
          <w:tcPr/>
          <w:p>
            <w:pPr>
              <w:pStyle w:val="Compact"/>
              <w:jc w:val="left"/>
            </w:pPr>
            <w:r>
              <w:rPr>
                <w:bCs/>
                <w:b/>
              </w:rPr>
              <w:t xml:space="preserve">Propulsion System Integration Review</w:t>
            </w:r>
            <w:r>
              <w:br/>
            </w:r>
            <w:r>
              <w:t xml:space="preserve">Technical review of the electric propulsion system integration within the airframe. The engineer assessed thermal management requirements and vibration isolation strategies specific to the operational environment in Germany Berlin.</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w:t>
            </w:r>
          </w:p>
        </w:tc>
      </w:tr>
      <w:tr>
        <w:tc>
          <w:tcPr/>
          <w:p>
            <w:pPr>
              <w:pStyle w:val="Compact"/>
              <w:jc w:val="left"/>
            </w:pPr>
            <w:r>
              <w:rPr>
                <w:bCs/>
                <w:b/>
              </w:rPr>
              <w:t xml:space="preserve">Regulatory Compliance Documentation</w:t>
            </w:r>
            <w:r>
              <w:br/>
            </w:r>
            <w:r>
              <w:t xml:space="preserve">Preparation of technical documentation required for certification processes within the German aviation authority (Luftfahrt-Bundesamt). The Aerospace Engineer compiled safety cases and design assurance records.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r>
        <w:tc>
          <w:tcPr/>
          <w:p>
            <w:pPr>
              <w:pStyle w:val="Compact"/>
              <w:jc w:val="left"/>
            </w:pPr>
            <w:r>
              <w:rPr>
                <w:bCs/>
                <w:b/>
              </w:rPr>
              <w:t xml:space="preserve">On-Site Wind Tunnel Test Supervision</w:t>
            </w:r>
            <w:r>
              <w:br/>
            </w:r>
            <w:r>
              <w:t xml:space="preserve">Supervision of physical wind tunnel testing at the Berlin facility. The engineer monitored data acquisition systems, validated sensor calibration, and provided real-time adjustments to the test article configuration.</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21,800.00 EUR</w:t>
      </w:r>
    </w:p>
    <w:p>
      <w:pPr>
        <w:pStyle w:val="BodyText"/>
      </w:pPr>
      <w:r>
        <w:t xml:space="preserve">VAT (19%):</w:t>
      </w:r>
      <w:r>
        <w:t xml:space="preserve"> </w:t>
      </w:r>
      <w:r>
        <w:t xml:space="preserve">4,142.00 EUR</w:t>
      </w:r>
    </w:p>
    <w:p>
      <w:pPr>
        <w:pStyle w:val="BodyText"/>
      </w:pPr>
      <w:r>
        <w:t xml:space="preserve">Total Due:</w:t>
      </w:r>
      <w:r>
        <w:t xml:space="preserve"> </w:t>
      </w:r>
      <w:r>
        <w:t xml:space="preserve">25,942.00 EUR</w:t>
      </w:r>
    </w:p>
    <w:bookmarkStart w:id="23" w:name="terms-and-conditions-payment-information"/>
    <w:p>
      <w:pPr>
        <w:pStyle w:val="Heading4"/>
      </w:pPr>
      <w:r>
        <w:t xml:space="preserve">Terms and Conditions &amp; Payment Information</w:t>
      </w:r>
    </w:p>
    <w:p>
      <w:pPr>
        <w:pStyle w:val="FirstParagraph"/>
      </w:pPr>
      <w:r>
        <w:rPr>
          <w:bCs/>
          <w:b/>
        </w:rPr>
        <w:t xml:space="preserve">Payment Method:</w:t>
      </w:r>
      <w:r>
        <w:t xml:space="preserve"> </w:t>
      </w:r>
      <w:r>
        <w:t xml:space="preserve">Bank Transfer (SEPA)</w:t>
      </w:r>
    </w:p>
    <w:p>
      <w:pPr>
        <w:pStyle w:val="BodyText"/>
      </w:pPr>
      <w:r>
        <w:rPr>
          <w:bCs/>
          <w:b/>
        </w:rPr>
        <w:t xml:space="preserve">Bank Name:</w:t>
      </w:r>
      <w:r>
        <w:t xml:space="preserve"> </w:t>
      </w:r>
      <w:r>
        <w:t xml:space="preserve">Deutsche Bank AG Berlin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DEUTDEDBBER</w:t>
      </w:r>
    </w:p>
    <w:p>
      <w:pPr>
        <w:pStyle w:val="BodyText"/>
      </w:pPr>
      <w:r>
        <w:rPr>
          <w:bCs/>
          <w:b/>
        </w:rPr>
        <w:t xml:space="preserve">Reference:</w:t>
      </w:r>
      <w:r>
        <w:t xml:space="preserve"> </w:t>
      </w:r>
      <w:r>
        <w:t xml:space="preserve">Please use Invoice Number INV-2023-10-042 as the payment reference.</w:t>
      </w:r>
    </w:p>
    <w:p>
      <w:pPr>
        <w:pStyle w:val="BodyText"/>
      </w:pPr>
      <w:r>
        <w:br/>
      </w:r>
    </w:p>
    <w:p>
      <w:pPr>
        <w:pStyle w:val="BodyText"/>
      </w:pPr>
      <w:r>
        <w:rPr>
          <w:bCs/>
          <w:b/>
        </w:rPr>
        <w:t xml:space="preserve">Terms:</w:t>
      </w:r>
      <w:r>
        <w:t xml:space="preserve"> </w:t>
      </w:r>
      <w:r>
        <w:t xml:space="preserve">Payment is due within 30 days of the invoice date. Late payments will incur interest at the statutory rate applicable in Germany. All services provided by the Aerospace Engineer are subject to the general terms of business of AeroTech Solutions GmbH.</w:t>
      </w:r>
    </w:p>
    <w:p>
      <w:pPr>
        <w:pStyle w:val="BodyText"/>
      </w:pPr>
      <w:r>
        <w:br/>
      </w:r>
    </w:p>
    <w:p>
      <w:pPr>
        <w:pStyle w:val="BodyText"/>
      </w:pPr>
      <w:r>
        <w:rPr>
          <w:bCs/>
          <w:b/>
        </w:rPr>
        <w:t xml:space="preserve">Service Context:</w:t>
      </w:r>
      <w:r>
        <w:t xml:space="preserve"> </w:t>
      </w:r>
      <w:r>
        <w:t xml:space="preserve">This invoice covers professional engineering services rendered specifically for the development of aerospace systems located in Germany Berlin. The work performed adheres to the highest standards of the aerospace industry, ensuring safety, efficiency, and regulatory compliance.</w:t>
      </w:r>
    </w:p>
    <w:bookmarkEnd w:id="23"/>
    <w:p>
      <w:pPr>
        <w:pStyle w:val="BodyText"/>
      </w:pPr>
      <w:r>
        <w:t xml:space="preserve">AeroTech Solutions GmbH • Wilmersdorfer Straße 123, 10629 Berlin, Germany • VAT ID: DE123456789</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2026-10-10T01:11:20Z</dcterms:created>
  <dcterms:modified xsi:type="dcterms:W3CDTF">2026-10-10T01:11:20Z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