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erotech-solutions-gmbh"/>
    <w:p>
      <w:pPr>
        <w:pStyle w:val="Heading1"/>
      </w:pPr>
      <w:r>
        <w:t xml:space="preserve">AeroTech Solutions GmbH</w:t>
      </w:r>
    </w:p>
    <w:p>
      <w:pPr>
        <w:pStyle w:val="FirstParagraph"/>
      </w:pPr>
      <w:r>
        <w:t xml:space="preserve">Advanced Aerospace Engineering Services</w:t>
      </w:r>
    </w:p>
    <w:p>
      <w:pPr>
        <w:pStyle w:val="BodyText"/>
      </w:pPr>
      <w:r>
        <w:t xml:space="preserve">Maximilianstraße 35</w:t>
      </w:r>
    </w:p>
    <w:p>
      <w:pPr>
        <w:pStyle w:val="BodyText"/>
      </w:pPr>
      <w:r>
        <w:t xml:space="preserve">80539 Munich, Germany</w:t>
      </w:r>
    </w:p>
    <w:p>
      <w:pPr>
        <w:pStyle w:val="BodyText"/>
      </w:pPr>
      <w:r>
        <w:t xml:space="preserve">Tel: +49 89 12345678</w:t>
      </w:r>
    </w:p>
    <w:p>
      <w:pPr>
        <w:pStyle w:val="BodyText"/>
      </w:pPr>
      <w:r>
        <w:t xml:space="preserve">Email: billing@aerotech-solutions.de</w:t>
      </w:r>
    </w:p>
    <w:p>
      <w:pPr>
        <w:pStyle w:val="BodyText"/>
      </w:pPr>
      <w:r>
        <w:t xml:space="preserve">USt-IdNr.: DE123456789</w:t>
      </w:r>
    </w:p>
    <w:p>
      <w:pPr>
        <w:pStyle w:val="BodyText"/>
      </w:pPr>
      <w:r>
        <w:t xml:space="preserve">HRB 234567 Munich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Bavarian Aerospace Industries AG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Am Flughafen 22</w:t>
      </w:r>
    </w:p>
    <w:p>
      <w:pPr>
        <w:pStyle w:val="BodyText"/>
      </w:pPr>
      <w:r>
        <w:t xml:space="preserve">85356 Munich, Germany</w:t>
      </w:r>
    </w:p>
    <w:p>
      <w:pPr>
        <w:pStyle w:val="BodyText"/>
      </w:pPr>
      <w:r>
        <w:t xml:space="preserve">Tax ID: DE987654321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AE-MUC-2024-042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1 - October 31, 2024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Aerospace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Aerospace Engineer - Structural Analysis &amp; Design Optimization</w:t>
            </w:r>
            <w:r>
              <w:br/>
            </w:r>
            <w:r>
              <w:t xml:space="preserve">Comprehensive finite element analysis (FEA) for next-generation aircraft wing components.</w:t>
            </w:r>
            <w:r>
              <w:t xml:space="preserve"> </w:t>
            </w:r>
            <w:r>
              <w:t xml:space="preserve">Performed in accordance with EASA CS-25 certification requirements. Detailed stress analysis,</w:t>
            </w:r>
            <w:r>
              <w:t xml:space="preserve"> </w:t>
            </w:r>
            <w:r>
              <w:t xml:space="preserve">fatigue life prediction, and weight optimization studies conducted using ANSYS and NASTRAN</w:t>
            </w:r>
            <w:r>
              <w:t xml:space="preserve"> </w:t>
            </w:r>
            <w:r>
              <w:t xml:space="preserve">software platforms. All engineering calculations and documentation prepared for regulatory</w:t>
            </w:r>
            <w:r>
              <w:t xml:space="preserve"> </w:t>
            </w:r>
            <w:r>
              <w:t xml:space="preserve">submission to Luftfahrt-Bundesamt (LBA).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Aerospace Engineer - Propulsion System Integration Consulting</w:t>
            </w:r>
            <w:r>
              <w:br/>
            </w:r>
            <w:r>
              <w:t xml:space="preserve">Technical consultation for engine-airframe integration on commercial aircraft platform.</w:t>
            </w:r>
            <w:r>
              <w:t xml:space="preserve"> </w:t>
            </w:r>
            <w:r>
              <w:t xml:space="preserve">Thermal analysis of nacelle structures, vibration assessment, and compatibility studies</w:t>
            </w:r>
            <w:r>
              <w:t xml:space="preserve"> </w:t>
            </w:r>
            <w:r>
              <w:t xml:space="preserve">with existing systems. Coordination with propulsion manufacturers and preparation of</w:t>
            </w:r>
            <w:r>
              <w:t xml:space="preserve"> </w:t>
            </w:r>
            <w:r>
              <w:t xml:space="preserve">integration reports meeting German aerospace industry standards (DIN EN ISO 9001).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Aerospace Engineer - Flight Dynamics &amp; Control Systems Analysis</w:t>
            </w:r>
            <w:r>
              <w:br/>
            </w:r>
            <w:r>
              <w:t xml:space="preserve">Development and validation of flight control algorithms for autonomous aerial vehicle</w:t>
            </w:r>
            <w:r>
              <w:t xml:space="preserve"> </w:t>
            </w:r>
            <w:r>
              <w:t xml:space="preserve">systems. Simulation of flight envelope characteristics, stability analysis, and control</w:t>
            </w:r>
            <w:r>
              <w:t xml:space="preserve"> </w:t>
            </w:r>
            <w:r>
              <w:t xml:space="preserve">surface effectiveness studies. Testing conducted at Munich aerospace test facilities</w:t>
            </w:r>
            <w:r>
              <w:t xml:space="preserve"> </w:t>
            </w:r>
            <w:r>
              <w:t xml:space="preserve">with full documentation of results and recommendations for system improvements.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Aerospace Engineer - Materials Selection &amp; Composite Design</w:t>
            </w:r>
            <w:r>
              <w:br/>
            </w:r>
            <w:r>
              <w:t xml:space="preserve">Advanced composite material evaluation for lightweight airframe structures.</w:t>
            </w:r>
            <w:r>
              <w:t xml:space="preserve"> </w:t>
            </w:r>
            <w:r>
              <w:t xml:space="preserve">Comparative analysis of carbon fiber reinforced polymers (CFRP) and aluminum alloys.</w:t>
            </w:r>
            <w:r>
              <w:t xml:space="preserve"> </w:t>
            </w:r>
            <w:r>
              <w:t xml:space="preserve">Manufacturing feasibility assessment and cost-benefit analysis for production</w:t>
            </w:r>
            <w:r>
              <w:t xml:space="preserve"> </w:t>
            </w:r>
            <w:r>
              <w:t xml:space="preserve">implementation at Bavarian Aerospace Industries facilities in Munich.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Aerospace Engineer - Regulatory Compliance &amp; Certification Support</w:t>
            </w:r>
            <w:r>
              <w:br/>
            </w:r>
            <w:r>
              <w:t xml:space="preserve">Preparation of technical documentation for EASA type certification process.</w:t>
            </w:r>
            <w:r>
              <w:t xml:space="preserve"> </w:t>
            </w:r>
            <w:r>
              <w:t xml:space="preserve">Review of design compliance with German aviation regulations and international</w:t>
            </w:r>
            <w:r>
              <w:t xml:space="preserve"> </w:t>
            </w:r>
            <w:r>
              <w:t xml:space="preserve">standards. Coordination with certification authorities and preparation of</w:t>
            </w:r>
            <w:r>
              <w:t xml:space="preserve"> </w:t>
            </w:r>
            <w:r>
              <w:t xml:space="preserve">demonstration test plans for airworthiness validation.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77,160.00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(19% - Germany Standard Rate):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14,660.40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91,820.40 EUR</w:t>
            </w:r>
          </w:p>
        </w:tc>
      </w:tr>
    </w:tbl>
    <w:bookmarkStart w:id="24" w:name="payment-information"/>
    <w:p>
      <w:pPr>
        <w:pStyle w:val="Heading4"/>
      </w:pPr>
      <w:r>
        <w:t xml:space="preserve">Payment Information: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Bayerische Landesbank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AeroTech Solutions GmbH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DE89 7005 0000 0000 1234 56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BYLADEM1001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INV-2024-0847</w:t>
      </w:r>
    </w:p>
    <w:p>
      <w:pPr>
        <w:pStyle w:val="BodyText"/>
      </w:pPr>
      <w:r>
        <w:t xml:space="preserve">Please include invoice number as payment reference. Payment is due within 30 days of invoice date. Late payments may incur interest charges of 5% above the base rate of the European Central Bank.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All aerospace engineering services provided by AeroTech Solutions GmbH are performed in accordance with German commercial law (HGB) and applicable aviation regulations.</w:t>
      </w:r>
    </w:p>
    <w:p>
      <w:pPr>
        <w:pStyle w:val="BodyText"/>
      </w:pPr>
      <w:r>
        <w:t xml:space="preserve">2. This invoice covers professional services rendered by qualified Aerospace Engineers based in Munich, Germany, specializing in aircraft design, structural analysis, propulsion systems, and flight dynamics.</w:t>
      </w:r>
    </w:p>
    <w:p>
      <w:pPr>
        <w:pStyle w:val="BodyText"/>
      </w:pPr>
      <w:r>
        <w:t xml:space="preserve">3. All technical data, calculations, and engineering documentation provided remain the intellectual property of AeroTech Solutions GmbH until full payment is received.</w:t>
      </w:r>
    </w:p>
    <w:p>
      <w:pPr>
        <w:pStyle w:val="BodyText"/>
      </w:pPr>
      <w:r>
        <w:t xml:space="preserve">4. Services are subject to the quality management system certified under DIN EN ISO 9001:2015 and AS9100 aerospace industry standards.</w:t>
      </w:r>
    </w:p>
    <w:p>
      <w:pPr>
        <w:pStyle w:val="BodyText"/>
      </w:pPr>
      <w:r>
        <w:t xml:space="preserve">5. Any disputes arising from this invoice shall be subject to the jurisdiction of the courts in Munich, Germany.</w:t>
      </w:r>
    </w:p>
    <w:p>
      <w:pPr>
        <w:pStyle w:val="BodyText"/>
      </w:pPr>
      <w:r>
        <w:t xml:space="preserve">6. This invoice is issued electronically in accordance with German tax regulations (UStG). A paper copy can be provided upon request.</w:t>
      </w:r>
    </w:p>
    <w:p>
      <w:pPr>
        <w:pStyle w:val="BodyText"/>
      </w:pPr>
      <w:r>
        <w:t xml:space="preserve">7. For questions regarding this invoice or the aerospace engineering services provided, please contact our billing department at billing@aerotech-solutions.de or call +49 89 12345678.</w:t>
      </w:r>
    </w:p>
    <w:bookmarkEnd w:id="25"/>
    <w:p>
      <w:pPr>
        <w:pStyle w:val="BodyText"/>
      </w:pPr>
      <w:r>
        <w:t xml:space="preserve">AeroTech Solutions GmbH | Maximilianstraße 35 | 80539 Munich, Germany</w:t>
      </w:r>
    </w:p>
    <w:p>
      <w:pPr>
        <w:pStyle w:val="BodyText"/>
      </w:pPr>
      <w:r>
        <w:t xml:space="preserve">Managing Directors: Dr. Hans Mueller, Dipl.-Ing. Sarah Weber | VAT ID: DE123456789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2026-10-10T05:03:03Z</dcterms:created>
  <dcterms:modified xsi:type="dcterms:W3CDTF">2026-10-10T05:03:03Z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