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
    <w:p>
      <w:pPr>
        <w:pStyle w:val="Heading1"/>
      </w:pPr>
      <w:r>
        <w:t xml:space="preserve">Skyward Aerospace Solutions</w:t>
      </w:r>
    </w:p>
    <w:p>
      <w:pPr>
        <w:pStyle w:val="FirstParagraph"/>
      </w:pPr>
      <w:r>
        <w:t xml:space="preserve">Specialized Engineering Consultancy</w:t>
      </w:r>
    </w:p>
    <w:p>
      <w:pPr>
        <w:pStyle w:val="BodyText"/>
      </w:pPr>
      <w:r>
        <w:t xml:space="preserve">Plot No. 45, MIDC Industrial Area, Andheri East</w:t>
      </w:r>
    </w:p>
    <w:p>
      <w:pPr>
        <w:pStyle w:val="BodyText"/>
      </w:pPr>
      <w:r>
        <w:t xml:space="preserve">Mumbai, Maharashtra 400093, India</w:t>
      </w:r>
    </w:p>
    <w:p>
      <w:pPr>
        <w:pStyle w:val="BodyText"/>
      </w:pPr>
      <w:r>
        <w:t xml:space="preserve">GSTIN: 27AABCS1234F1Z5</w:t>
      </w:r>
    </w:p>
    <w:p>
      <w:pPr>
        <w:pStyle w:val="BodyText"/>
      </w:pPr>
      <w:r>
        <w:t xml:space="preserve">Email: billing@skywardaero.in | Phone: +91 22 6789 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Orbital Dynamics India Pvt. Ltd.</w:t>
      </w:r>
    </w:p>
    <w:p>
      <w:pPr>
        <w:pStyle w:val="BodyText"/>
      </w:pPr>
      <w:r>
        <w:t xml:space="preserve">Attn: Mr. Rajesh Kumar, Chief Procurement Officer</w:t>
      </w:r>
    </w:p>
    <w:p>
      <w:pPr>
        <w:pStyle w:val="BodyText"/>
      </w:pPr>
      <w:r>
        <w:t xml:space="preserve">Level 12, One Indiabulls Centre</w:t>
      </w:r>
    </w:p>
    <w:p>
      <w:pPr>
        <w:pStyle w:val="BodyText"/>
      </w:pPr>
      <w:r>
        <w:t xml:space="preserve">Nariman Point, Mumbai, Maharashtra 400021, India</w:t>
      </w:r>
    </w:p>
    <w:p>
      <w:pPr>
        <w:pStyle w:val="BodyText"/>
      </w:pPr>
      <w:r>
        <w:t xml:space="preserve">GSTIN: 27AABCO5678G1Z9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High-Altitude UAV Structural Analysis</w:t>
      </w:r>
    </w:p>
    <w:p>
      <w:pPr>
        <w:pStyle w:val="BodyText"/>
      </w:pPr>
      <w:r>
        <w:rPr>
          <w:bCs/>
          <w:b/>
        </w:rPr>
        <w:t xml:space="preserve">Location:</w:t>
      </w:r>
      <w:r>
        <w:t xml:space="preserve"> </w:t>
      </w:r>
      <w:r>
        <w:t xml:space="preserve">Mumbai R&amp;D Facility</w:t>
      </w:r>
    </w:p>
    <w:p>
      <w:pPr>
        <w:pStyle w:val="BodyText"/>
      </w:pPr>
      <w:r>
        <w:rPr>
          <w:bCs/>
          <w:b/>
        </w:rPr>
        <w:t xml:space="preserve">Contract ID:</w:t>
      </w:r>
      <w:r>
        <w:t xml:space="preserve"> </w:t>
      </w:r>
      <w:r>
        <w:t xml:space="preserve">AE-MUM-2023-44</w:t>
      </w:r>
    </w:p>
    <w:p>
      <w:pPr>
        <w:pStyle w:val="BodyText"/>
      </w:pPr>
      <w:r>
        <w:rPr>
          <w:bCs/>
          <w:b/>
        </w:rPr>
        <w:t xml:space="preserve">Service Period:</w:t>
      </w:r>
      <w:r>
        <w:t xml:space="preserve"> </w:t>
      </w:r>
      <w:r>
        <w:t xml:space="preserve">Sept 01, 2023 - Oct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(INR)</w:t>
            </w:r>
          </w:p>
        </w:tc>
        <w:tc>
          <w:tcPr/>
          <w:p>
            <w:pPr>
              <w:pStyle w:val="Compact"/>
              <w:jc w:val="left"/>
            </w:pPr>
            <w:r>
              <w:t xml:space="preserve">Hours/Qty</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aerodynamic analysis for next-gen UAV prototype. Includes CFD simulations and drag reduction strategies tailored for Mumbai's coastal humidity conditions.</w:t>
            </w:r>
          </w:p>
        </w:tc>
        <w:tc>
          <w:tcPr/>
          <w:p>
            <w:pPr>
              <w:pStyle w:val="Compact"/>
              <w:jc w:val="left"/>
            </w:pPr>
            <w:r>
              <w:t xml:space="preserve">4,500.00</w:t>
            </w:r>
          </w:p>
        </w:tc>
        <w:tc>
          <w:tcPr/>
          <w:p>
            <w:pPr>
              <w:pStyle w:val="Compact"/>
              <w:jc w:val="left"/>
            </w:pPr>
            <w:r>
              <w:t xml:space="preserve">40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Structural Integrity Assessment:</w:t>
            </w:r>
            <w:r>
              <w:t xml:space="preserve"> </w:t>
            </w:r>
            <w:r>
              <w:t xml:space="preserve">Finite Element Analysis (FEA) of composite airframe materials. Verification of load-bearing capabilities against ISRO and DGCA safety standards applicable in India.</w:t>
            </w:r>
          </w:p>
        </w:tc>
        <w:tc>
          <w:tcPr/>
          <w:p>
            <w:pPr>
              <w:pStyle w:val="Compact"/>
              <w:jc w:val="left"/>
            </w:pPr>
            <w:r>
              <w:t xml:space="preserve">5,000.00</w:t>
            </w:r>
          </w:p>
        </w:tc>
        <w:tc>
          <w:tcPr/>
          <w:p>
            <w:pPr>
              <w:pStyle w:val="Compact"/>
              <w:jc w:val="left"/>
            </w:pPr>
            <w:r>
              <w:t xml:space="preserve">32</w:t>
            </w:r>
          </w:p>
        </w:tc>
        <w:tc>
          <w:tcPr/>
          <w:p>
            <w:pPr>
              <w:pStyle w:val="Compact"/>
              <w:jc w:val="left"/>
            </w:pPr>
            <w:r>
              <w:t xml:space="preserve">1,60,000.00</w:t>
            </w:r>
          </w:p>
        </w:tc>
      </w:tr>
      <w:tr>
        <w:tc>
          <w:tcPr/>
          <w:p>
            <w:pPr>
              <w:pStyle w:val="Compact"/>
              <w:jc w:val="left"/>
            </w:pPr>
            <w:r>
              <w:t xml:space="preserve">3</w:t>
            </w:r>
          </w:p>
        </w:tc>
        <w:tc>
          <w:tcPr/>
          <w:p>
            <w:pPr>
              <w:pStyle w:val="Compact"/>
              <w:jc w:val="left"/>
            </w:pPr>
            <w:r>
              <w:rPr>
                <w:bCs/>
                <w:b/>
              </w:rPr>
              <w:t xml:space="preserve">Propulsion System Optimization:</w:t>
            </w:r>
            <w:r>
              <w:t xml:space="preserve"> </w:t>
            </w:r>
            <w:r>
              <w:t xml:space="preserve">Review of engine efficiency and fuel consumption metrics. Consultation on hybrid-electric propulsion integration for urban air mobility sectors in Mumbai.</w:t>
            </w:r>
          </w:p>
        </w:tc>
        <w:tc>
          <w:tcPr/>
          <w:p>
            <w:pPr>
              <w:pStyle w:val="Compact"/>
              <w:jc w:val="left"/>
            </w:pPr>
            <w:r>
              <w:t xml:space="preserve">4,800.00</w:t>
            </w:r>
          </w:p>
        </w:tc>
        <w:tc>
          <w:tcPr/>
          <w:p>
            <w:pPr>
              <w:pStyle w:val="Compact"/>
              <w:jc w:val="left"/>
            </w:pPr>
            <w:r>
              <w:t xml:space="preserve">25</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Regulatory Compliance Documentation:</w:t>
            </w:r>
            <w:r>
              <w:t xml:space="preserve"> </w:t>
            </w:r>
            <w:r>
              <w:t xml:space="preserve">Preparation of technical dossiers for certification. Ensuring all engineering designs meet the Directorate General of Civil Aviation (DGCA) regulations for unmanned aircraft systems.</w:t>
            </w:r>
          </w:p>
        </w:tc>
        <w:tc>
          <w:tcPr/>
          <w:p>
            <w:pPr>
              <w:pStyle w:val="Compact"/>
              <w:jc w:val="left"/>
            </w:pPr>
            <w:r>
              <w:t xml:space="preserve">3,500.00</w:t>
            </w:r>
          </w:p>
        </w:tc>
        <w:tc>
          <w:tcPr/>
          <w:p>
            <w:pPr>
              <w:pStyle w:val="Compact"/>
              <w:jc w:val="left"/>
            </w:pPr>
            <w:r>
              <w:t xml:space="preserve">20</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On-Site Engineering Support:</w:t>
            </w:r>
            <w:r>
              <w:t xml:space="preserve"> </w:t>
            </w:r>
            <w:r>
              <w:t xml:space="preserve">Physical inspection and troubleshooting at the Mumbai manufacturing unit. Calibration of testing equipment and validation of assembly line procedures.</w:t>
            </w:r>
          </w:p>
        </w:tc>
        <w:tc>
          <w:tcPr/>
          <w:p>
            <w:pPr>
              <w:pStyle w:val="Compact"/>
              <w:jc w:val="left"/>
            </w:pPr>
            <w:r>
              <w:t xml:space="preserve">6,000.00</w:t>
            </w:r>
          </w:p>
        </w:tc>
        <w:tc>
          <w:tcPr/>
          <w:p>
            <w:pPr>
              <w:pStyle w:val="Compact"/>
              <w:jc w:val="left"/>
            </w:pPr>
            <w:r>
              <w:t xml:space="preserve">10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Technical Reporting:</w:t>
            </w:r>
            <w:r>
              <w:t xml:space="preserve"> </w:t>
            </w:r>
            <w:r>
              <w:t xml:space="preserve">Compilation of final engineering reports, including risk assessment matrices and recommendations for future iterations of the aerospace vehicle design.</w:t>
            </w:r>
          </w:p>
        </w:tc>
        <w:tc>
          <w:tcPr/>
          <w:p>
            <w:pPr>
              <w:pStyle w:val="Compact"/>
              <w:jc w:val="left"/>
            </w:pPr>
            <w:r>
              <w:t xml:space="preserve">2,500.00</w:t>
            </w:r>
          </w:p>
        </w:tc>
        <w:tc>
          <w:tcPr/>
          <w:p>
            <w:pPr>
              <w:pStyle w:val="Compact"/>
              <w:jc w:val="left"/>
            </w:pPr>
            <w:r>
              <w:t xml:space="preserve">15</w:t>
            </w:r>
          </w:p>
        </w:tc>
        <w:tc>
          <w:tcPr/>
          <w:p>
            <w:pPr>
              <w:pStyle w:val="Compact"/>
              <w:jc w:val="left"/>
            </w:pPr>
            <w:r>
              <w:t xml:space="preserve">37,500.00</w:t>
            </w:r>
          </w:p>
        </w:tc>
      </w:tr>
    </w:tbl>
    <w:p>
      <w:pPr>
        <w:pStyle w:val="BodyText"/>
      </w:pPr>
      <w:r>
        <w:t xml:space="preserve">Subtotal:</w:t>
      </w:r>
      <w:r>
        <w:t xml:space="preserve"> </w:t>
      </w:r>
      <w:r>
        <w:t xml:space="preserve">₹ 6,27,500.00</w:t>
      </w:r>
    </w:p>
    <w:p>
      <w:pPr>
        <w:pStyle w:val="BodyText"/>
      </w:pPr>
      <w:r>
        <w:t xml:space="preserve">GST (18%):</w:t>
      </w:r>
      <w:r>
        <w:t xml:space="preserve"> </w:t>
      </w:r>
      <w:r>
        <w:t xml:space="preserve">₹ 1,12,950.00</w:t>
      </w:r>
    </w:p>
    <w:p>
      <w:pPr>
        <w:pStyle w:val="BodyText"/>
      </w:pPr>
      <w:r>
        <w:t xml:space="preserve">TDS (10% as per Indian Tax Law):</w:t>
      </w:r>
      <w:r>
        <w:t xml:space="preserve"> </w:t>
      </w:r>
      <w:r>
        <w:t xml:space="preserve">(₹ 62,750.00)</w:t>
      </w:r>
    </w:p>
    <w:p>
      <w:pPr>
        <w:pStyle w:val="BodyText"/>
      </w:pPr>
      <w:r>
        <w:t xml:space="preserve">Total Due:</w:t>
      </w:r>
      <w:r>
        <w:t xml:space="preserve"> </w:t>
      </w:r>
      <w:r>
        <w:t xml:space="preserve">₹ 6,77,700.00</w:t>
      </w:r>
    </w:p>
    <w:bookmarkStart w:id="24" w:name="bank-transfer-details"/>
    <w:p>
      <w:pPr>
        <w:pStyle w:val="Heading3"/>
      </w:pPr>
      <w:r>
        <w:t xml:space="preserve">Bank Transfer Details</w:t>
      </w:r>
    </w:p>
    <w:p>
      <w:pPr>
        <w:pStyle w:val="FirstParagraph"/>
      </w:pPr>
      <w:r>
        <w:rPr>
          <w:bCs/>
          <w:b/>
        </w:rPr>
        <w:t xml:space="preserve">Bank Name:</w:t>
      </w:r>
      <w:r>
        <w:t xml:space="preserve"> </w:t>
      </w:r>
      <w:r>
        <w:t xml:space="preserve">HDFC Bank Ltd.</w:t>
      </w:r>
    </w:p>
    <w:p>
      <w:pPr>
        <w:pStyle w:val="BodyText"/>
      </w:pPr>
      <w:r>
        <w:rPr>
          <w:bCs/>
          <w:b/>
        </w:rPr>
        <w:t xml:space="preserve">Branch:</w:t>
      </w:r>
      <w:r>
        <w:t xml:space="preserve"> </w:t>
      </w:r>
      <w:r>
        <w:t xml:space="preserve">Andheri East, Mumbai</w:t>
      </w:r>
    </w:p>
    <w:p>
      <w:pPr>
        <w:pStyle w:val="BodyText"/>
      </w:pPr>
      <w:r>
        <w:rPr>
          <w:bCs/>
          <w:b/>
        </w:rPr>
        <w:t xml:space="preserve">Account Name:</w:t>
      </w:r>
      <w:r>
        <w:t xml:space="preserve"> </w:t>
      </w:r>
      <w:r>
        <w:t xml:space="preserve">Skyward Aerospace Solutions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HDFCINBB</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Due Date:</w:t>
      </w:r>
      <w:r>
        <w:t xml:space="preserve"> </w:t>
      </w:r>
      <w:r>
        <w:t xml:space="preserve">Payment is due within 30 days of the invoice date. Late payments may incur a penalty of 1.5% per month on the outstanding balance.</w:t>
      </w:r>
    </w:p>
    <w:p>
      <w:pPr>
        <w:numPr>
          <w:ilvl w:val="0"/>
          <w:numId w:val="1001"/>
        </w:numPr>
        <w:pStyle w:val="Compact"/>
      </w:pPr>
      <w:r>
        <w:rPr>
          <w:bCs/>
          <w:b/>
        </w:rPr>
        <w:t xml:space="preserve">Validity:</w:t>
      </w:r>
      <w:r>
        <w:t xml:space="preserve"> </w:t>
      </w:r>
      <w:r>
        <w:t xml:space="preserve">This Invoice is valid for 90 days from the date of issue.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 Failure to do so will be considered acceptance of the charges.</w:t>
      </w:r>
    </w:p>
    <w:p>
      <w:pPr>
        <w:numPr>
          <w:ilvl w:val="0"/>
          <w:numId w:val="1001"/>
        </w:numPr>
        <w:pStyle w:val="Compact"/>
      </w:pPr>
      <w:r>
        <w:rPr>
          <w:bCs/>
          <w:b/>
        </w:rPr>
        <w:t xml:space="preserve">Jurisdiction:</w:t>
      </w:r>
      <w:r>
        <w:t xml:space="preserve"> </w:t>
      </w:r>
      <w:r>
        <w:t xml:space="preserve">This agreement and Invoice are governed by the laws of India. Any legal disputes arising from this transaction shall be subject to the exclusive jurisdiction of the courts in Mumbai, Maharashtra.</w:t>
      </w:r>
    </w:p>
    <w:p>
      <w:pPr>
        <w:numPr>
          <w:ilvl w:val="0"/>
          <w:numId w:val="1001"/>
        </w:numPr>
        <w:pStyle w:val="Compact"/>
      </w:pPr>
      <w:r>
        <w:rPr>
          <w:bCs/>
          <w:b/>
        </w:rPr>
        <w:t xml:space="preserve">Intellectual Property:</w:t>
      </w:r>
      <w:r>
        <w:t xml:space="preserve"> </w:t>
      </w:r>
      <w:r>
        <w:t xml:space="preserve">All engineering designs, reports, and data provided by the Aerospace Engineer remain the intellectual property of Skyward Aerospace Solutions until full payment is received.</w:t>
      </w:r>
    </w:p>
    <w:p>
      <w:pPr>
        <w:numPr>
          <w:ilvl w:val="0"/>
          <w:numId w:val="1001"/>
        </w:numPr>
        <w:pStyle w:val="Compact"/>
      </w:pPr>
      <w:r>
        <w:rPr>
          <w:bCs/>
          <w:b/>
        </w:rPr>
        <w:t xml:space="preserve">Taxation:</w:t>
      </w:r>
      <w:r>
        <w:t xml:space="preserve"> </w:t>
      </w:r>
      <w:r>
        <w:t xml:space="preserve">All prices are exclusive of GST unless otherwise stated. TDS (Tax Deducted at Source) will be applied as per the Income Tax Act of India.</w:t>
      </w:r>
    </w:p>
    <w:p>
      <w:pPr>
        <w:numPr>
          <w:ilvl w:val="0"/>
          <w:numId w:val="1001"/>
        </w:numPr>
        <w:pStyle w:val="Compact"/>
      </w:pPr>
      <w:r>
        <w:rPr>
          <w:bCs/>
          <w:b/>
        </w:rPr>
        <w:t xml:space="preserve">Confidentiality:</w:t>
      </w:r>
      <w:r>
        <w:t xml:space="preserve"> </w:t>
      </w:r>
      <w:r>
        <w:t xml:space="preserve">The recipient agrees to keep all technical data and engineering specifications confidential and not to disclose them to third parties without written consent.</w:t>
      </w:r>
    </w:p>
    <w:bookmarkEnd w:id="25"/>
    <w:p>
      <w:pPr>
        <w:pStyle w:val="FirstParagraph"/>
      </w:pPr>
      <w:r>
        <w:t xml:space="preserve">Thank you for your business. We appreciate your trust in our Aerospace Engineering expertise.</w:t>
      </w:r>
    </w:p>
    <w:p>
      <w:pPr>
        <w:pStyle w:val="BodyText"/>
      </w:pPr>
      <w:r>
        <w:t xml:space="preserve">Skyward Aerospace Solutions Pvt. Ltd. | Mumbai, India</w:t>
      </w:r>
    </w:p>
    <w:p>
      <w:pPr>
        <w:pStyle w:val="BodyText"/>
      </w:pPr>
      <w:r>
        <w:t xml:space="preserve">Authorized Signatory: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2026-10-10T05:05:50Z</dcterms:created>
  <dcterms:modified xsi:type="dcterms:W3CDTF">2026-10-10T05:05:50Z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