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space-engineering-solutions-iraq"/>
    <w:p>
      <w:pPr>
        <w:pStyle w:val="Heading1"/>
      </w:pPr>
      <w:r>
        <w:t xml:space="preserve">AEROSPACE ENGINEERING SOLUTIONS IRAQ</w:t>
      </w:r>
    </w:p>
    <w:p>
      <w:pPr>
        <w:pStyle w:val="FirstParagraph"/>
      </w:pPr>
      <w:r>
        <w:t xml:space="preserve">Professional Aerospace Engineering &amp; Consulting Services</w:t>
      </w:r>
    </w:p>
    <w:p>
      <w:pPr>
        <w:pStyle w:val="BodyText"/>
      </w:pPr>
      <w:r>
        <w:t xml:space="preserve">Office 402, Al-Rafidain Business Tower</w:t>
      </w:r>
    </w:p>
    <w:p>
      <w:pPr>
        <w:pStyle w:val="BodyText"/>
      </w:pPr>
      <w:r>
        <w:t xml:space="preserve">Karrada District, Baghdad, Iraq</w:t>
      </w:r>
    </w:p>
    <w:p>
      <w:pPr>
        <w:pStyle w:val="BodyText"/>
      </w:pPr>
      <w:r>
        <w:t xml:space="preserve">Tel: +964 770 123 4567 | Email: billing@aerospace-iraq.com</w:t>
      </w:r>
    </w:p>
    <w:p>
      <w:pPr>
        <w:pStyle w:val="BodyText"/>
      </w:pPr>
      <w:r>
        <w:t xml:space="preserve">VAT Registration No: IQ-2024-AE-889900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AEI-2024-0087</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Project Reference:</w:t>
      </w:r>
      <w:r>
        <w:t xml:space="preserve"> </w:t>
      </w:r>
      <w:r>
        <w:t xml:space="preserve">BAG-AERO-CONSULT-2024</w:t>
      </w:r>
    </w:p>
    <w:bookmarkEnd w:id="21"/>
    <w:bookmarkStart w:id="22" w:name="bill-to"/>
    <w:p>
      <w:pPr>
        <w:pStyle w:val="Heading3"/>
      </w:pPr>
      <w:r>
        <w:t xml:space="preserve">Bill To:</w:t>
      </w:r>
    </w:p>
    <w:p>
      <w:pPr>
        <w:pStyle w:val="FirstParagraph"/>
      </w:pPr>
      <w:r>
        <w:rPr>
          <w:bCs/>
          <w:b/>
        </w:rPr>
        <w:t xml:space="preserve">Ministry of Transport - Directorate of Civil Aviation</w:t>
      </w:r>
    </w:p>
    <w:p>
      <w:pPr>
        <w:pStyle w:val="BodyText"/>
      </w:pPr>
      <w:r>
        <w:t xml:space="preserve">Attn: Procurement Department</w:t>
      </w:r>
    </w:p>
    <w:p>
      <w:pPr>
        <w:pStyle w:val="BodyText"/>
      </w:pPr>
      <w:r>
        <w:t xml:space="preserve">Al-Mansour District, Baghdad, Iraq</w:t>
      </w:r>
    </w:p>
    <w:p>
      <w:pPr>
        <w:pStyle w:val="BodyText"/>
      </w:pPr>
      <w:r>
        <w:t xml:space="preserve">P.O. Box: 12345</w:t>
      </w:r>
    </w:p>
    <w:p>
      <w:pPr>
        <w:pStyle w:val="BodyText"/>
      </w:pPr>
      <w:r>
        <w:t xml:space="preserve">Contact: Mr. Ahmed Al-Farsi</w:t>
      </w:r>
    </w:p>
    <w:p>
      <w:pPr>
        <w:pStyle w:val="BodyText"/>
      </w:pPr>
      <w:r>
        <w:t xml:space="preserve">Email: procurement@iraq-civilaviation.gov.iq</w:t>
      </w:r>
    </w:p>
    <w:bookmarkEnd w:id="22"/>
    <w:bookmarkStart w:id="23" w:name="project-location"/>
    <w:p>
      <w:pPr>
        <w:pStyle w:val="Heading3"/>
      </w:pPr>
      <w:r>
        <w:t xml:space="preserve">Project Location:</w:t>
      </w:r>
    </w:p>
    <w:p>
      <w:pPr>
        <w:pStyle w:val="FirstParagraph"/>
      </w:pPr>
      <w:r>
        <w:rPr>
          <w:bCs/>
          <w:b/>
        </w:rPr>
        <w:t xml:space="preserve">Baghdad International Airport (BGW)</w:t>
      </w:r>
    </w:p>
    <w:p>
      <w:pPr>
        <w:pStyle w:val="BodyText"/>
      </w:pPr>
      <w:r>
        <w:t xml:space="preserve">Engineering Consultation Wing</w:t>
      </w:r>
    </w:p>
    <w:p>
      <w:pPr>
        <w:pStyle w:val="BodyText"/>
      </w:pPr>
      <w:r>
        <w:t xml:space="preserve">Baghdad, Iraq</w:t>
      </w:r>
    </w:p>
    <w:p>
      <w:pPr>
        <w:pStyle w:val="BodyText"/>
      </w:pPr>
      <w:r>
        <w:t xml:space="preserve">Site Supervisor: Eng. Khalid Mohammed</w:t>
      </w:r>
    </w:p>
    <w:p>
      <w:pPr>
        <w:pStyle w:val="BodyText"/>
      </w:pPr>
      <w:r>
        <w:t xml:space="preserve">Phone: +964 780 987 6543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Hours / Units</w:t>
            </w:r>
          </w:p>
        </w:tc>
        <w:tc>
          <w:tcPr/>
          <w:p>
            <w:pPr>
              <w:pStyle w:val="Compact"/>
              <w:jc w:val="left"/>
            </w:pPr>
            <w:r>
              <w:t xml:space="preserve">Unit Rate (IQD)</w:t>
            </w:r>
          </w:p>
        </w:tc>
        <w:tc>
          <w:tcPr/>
          <w:p>
            <w:pPr>
              <w:pStyle w:val="Compact"/>
              <w:jc w:val="left"/>
            </w:pPr>
            <w:r>
              <w:t xml:space="preserve">Amount (IQD)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Aerospace Engineer - Structural Analysis Consultation</w:t>
            </w:r>
            <w:r>
              <w:br/>
            </w:r>
            <w:r>
              <w:t xml:space="preserve">Comprehensive structural integrity assessment for aircraft maintenance hangar facilities at Baghdad International Airport. Includes finite element analysis (FEA), load-bearing capacity evaluation, and compliance verification with international aerospace engineering standards (FAA/EASA guidelines adapted for Iraqi regulatory framework).</w:t>
            </w:r>
          </w:p>
        </w:tc>
        <w:tc>
          <w:tcPr/>
          <w:p>
            <w:pPr>
              <w:pStyle w:val="Compact"/>
              <w:jc w:val="left"/>
            </w:pPr>
            <w:r>
              <w:t xml:space="preserve">120</w:t>
            </w:r>
          </w:p>
        </w:tc>
        <w:tc>
          <w:tcPr/>
          <w:p>
            <w:pPr>
              <w:pStyle w:val="Compact"/>
              <w:jc w:val="left"/>
            </w:pPr>
            <w:r>
              <w:t xml:space="preserve">75,000</w:t>
            </w:r>
          </w:p>
        </w:tc>
        <w:tc>
          <w:tcPr/>
          <w:p>
            <w:pPr>
              <w:pStyle w:val="Compact"/>
              <w:jc w:val="left"/>
            </w:pPr>
            <w:r>
              <w:t xml:space="preserve">9,000,000</w:t>
            </w:r>
          </w:p>
        </w:tc>
        <w:tc>
          <w:tcPr/>
          <w:p>
            <w:pPr>
              <w:pStyle w:val="Compact"/>
              <w:jc w:val="left"/>
            </w:pPr>
            <w:r>
              <w:t xml:space="preserve">2,432.43</w:t>
            </w:r>
          </w:p>
        </w:tc>
      </w:tr>
      <w:tr>
        <w:tc>
          <w:tcPr/>
          <w:p>
            <w:pPr>
              <w:pStyle w:val="Compact"/>
              <w:jc w:val="left"/>
            </w:pPr>
            <w:r>
              <w:t xml:space="preserve">2</w:t>
            </w:r>
          </w:p>
        </w:tc>
        <w:tc>
          <w:tcPr/>
          <w:p>
            <w:pPr>
              <w:pStyle w:val="Compact"/>
              <w:jc w:val="left"/>
            </w:pPr>
            <w:r>
              <w:rPr>
                <w:bCs/>
                <w:b/>
              </w:rPr>
              <w:t xml:space="preserve">Aerospace Engineer - Aerodynamic Performance Review</w:t>
            </w:r>
            <w:r>
              <w:br/>
            </w:r>
            <w:r>
              <w:t xml:space="preserve">Detailed aerodynamic analysis and wind tunnel simulation consultation for proposed airport terminal expansion project. Assessment of wind load impacts on terminal structures and aircraft movement areas. Preparation of technical reports in accordance with Iraqi Ministry of Transport specifications.</w:t>
            </w:r>
          </w:p>
        </w:tc>
        <w:tc>
          <w:tcPr/>
          <w:p>
            <w:pPr>
              <w:pStyle w:val="Compact"/>
              <w:jc w:val="left"/>
            </w:pPr>
            <w:r>
              <w:t xml:space="preserve">80</w:t>
            </w:r>
          </w:p>
        </w:tc>
        <w:tc>
          <w:tcPr/>
          <w:p>
            <w:pPr>
              <w:pStyle w:val="Compact"/>
              <w:jc w:val="left"/>
            </w:pPr>
            <w:r>
              <w:t xml:space="preserve">85,000</w:t>
            </w:r>
          </w:p>
        </w:tc>
        <w:tc>
          <w:tcPr/>
          <w:p>
            <w:pPr>
              <w:pStyle w:val="Compact"/>
              <w:jc w:val="left"/>
            </w:pPr>
            <w:r>
              <w:t xml:space="preserve">6,800,000</w:t>
            </w:r>
          </w:p>
        </w:tc>
        <w:tc>
          <w:tcPr/>
          <w:p>
            <w:pPr>
              <w:pStyle w:val="Compact"/>
              <w:jc w:val="left"/>
            </w:pPr>
            <w:r>
              <w:t xml:space="preserve">1,818.18</w:t>
            </w:r>
          </w:p>
        </w:tc>
      </w:tr>
      <w:tr>
        <w:tc>
          <w:tcPr/>
          <w:p>
            <w:pPr>
              <w:pStyle w:val="Compact"/>
              <w:jc w:val="left"/>
            </w:pPr>
            <w:r>
              <w:t xml:space="preserve">3</w:t>
            </w:r>
          </w:p>
        </w:tc>
        <w:tc>
          <w:tcPr/>
          <w:p>
            <w:pPr>
              <w:pStyle w:val="Compact"/>
              <w:jc w:val="left"/>
            </w:pPr>
            <w:r>
              <w:rPr>
                <w:bCs/>
                <w:b/>
              </w:rPr>
              <w:t xml:space="preserve">Aerospace Engineer - Propulsion Systems Advisory</w:t>
            </w:r>
            <w:r>
              <w:br/>
            </w:r>
            <w:r>
              <w:t xml:space="preserve">Technical consultation on aircraft propulsion system maintenance protocols for Iraqi national airline fleet. Review of engine maintenance schedules, fuel efficiency optimization strategies, and emissions compliance with environmental regulations applicable in Iraq Baghdad region.</w:t>
            </w:r>
          </w:p>
        </w:tc>
        <w:tc>
          <w:tcPr/>
          <w:p>
            <w:pPr>
              <w:pStyle w:val="Compact"/>
              <w:jc w:val="left"/>
            </w:pPr>
            <w:r>
              <w:t xml:space="preserve">60</w:t>
            </w:r>
          </w:p>
        </w:tc>
        <w:tc>
          <w:tcPr/>
          <w:p>
            <w:pPr>
              <w:pStyle w:val="Compact"/>
              <w:jc w:val="left"/>
            </w:pPr>
            <w:r>
              <w:t xml:space="preserve">90,000</w:t>
            </w:r>
          </w:p>
        </w:tc>
        <w:tc>
          <w:tcPr/>
          <w:p>
            <w:pPr>
              <w:pStyle w:val="Compact"/>
              <w:jc w:val="left"/>
            </w:pPr>
            <w:r>
              <w:t xml:space="preserve">5,400,000</w:t>
            </w:r>
          </w:p>
        </w:tc>
        <w:tc>
          <w:tcPr/>
          <w:p>
            <w:pPr>
              <w:pStyle w:val="Compact"/>
              <w:jc w:val="left"/>
            </w:pPr>
            <w:r>
              <w:t xml:space="preserve">1,432.43</w:t>
            </w:r>
          </w:p>
        </w:tc>
      </w:tr>
      <w:tr>
        <w:tc>
          <w:tcPr/>
          <w:p>
            <w:pPr>
              <w:pStyle w:val="Compact"/>
              <w:jc w:val="left"/>
            </w:pPr>
            <w:r>
              <w:t xml:space="preserve">4</w:t>
            </w:r>
          </w:p>
        </w:tc>
        <w:tc>
          <w:tcPr/>
          <w:p>
            <w:pPr>
              <w:pStyle w:val="Compact"/>
              <w:jc w:val="left"/>
            </w:pPr>
            <w:r>
              <w:rPr>
                <w:bCs/>
                <w:b/>
              </w:rPr>
              <w:t xml:space="preserve">Aerospace Engineer - Avionics Integration Assessment</w:t>
            </w:r>
            <w:r>
              <w:br/>
            </w:r>
            <w:r>
              <w:t xml:space="preserve">Evaluation of avionics systems integration for modernization of air traffic control infrastructure at Baghdad International Airport. Compatibility analysis with existing navigation aids, communication systems, and surveillance equipment. Recommendations for upgrades aligned with ICAO standards.</w:t>
            </w:r>
          </w:p>
        </w:tc>
        <w:tc>
          <w:tcPr/>
          <w:p>
            <w:pPr>
              <w:pStyle w:val="Compact"/>
              <w:jc w:val="left"/>
            </w:pPr>
            <w:r>
              <w:t xml:space="preserve">90</w:t>
            </w:r>
          </w:p>
        </w:tc>
        <w:tc>
          <w:tcPr/>
          <w:p>
            <w:pPr>
              <w:pStyle w:val="Compact"/>
              <w:jc w:val="left"/>
            </w:pPr>
            <w:r>
              <w:t xml:space="preserve">80,000</w:t>
            </w:r>
          </w:p>
        </w:tc>
        <w:tc>
          <w:tcPr/>
          <w:p>
            <w:pPr>
              <w:pStyle w:val="Compact"/>
              <w:jc w:val="left"/>
            </w:pPr>
            <w:r>
              <w:t xml:space="preserve">7,200,000</w:t>
            </w:r>
          </w:p>
        </w:tc>
        <w:tc>
          <w:tcPr/>
          <w:p>
            <w:pPr>
              <w:pStyle w:val="Compact"/>
              <w:jc w:val="left"/>
            </w:pPr>
            <w:r>
              <w:t xml:space="preserve">1,909.09</w:t>
            </w:r>
          </w:p>
        </w:tc>
      </w:tr>
      <w:tr>
        <w:tc>
          <w:tcPr/>
          <w:p>
            <w:pPr>
              <w:pStyle w:val="Compact"/>
              <w:jc w:val="left"/>
            </w:pPr>
            <w:r>
              <w:t xml:space="preserve">5</w:t>
            </w:r>
          </w:p>
        </w:tc>
        <w:tc>
          <w:tcPr/>
          <w:p>
            <w:pPr>
              <w:pStyle w:val="Compact"/>
              <w:jc w:val="left"/>
            </w:pPr>
            <w:r>
              <w:rPr>
                <w:bCs/>
                <w:b/>
              </w:rPr>
              <w:t xml:space="preserve">Aerospace Engineer - Safety &amp; Compliance Audit</w:t>
            </w:r>
            <w:r>
              <w:br/>
            </w:r>
            <w:r>
              <w:t xml:space="preserve">Comprehensive safety audit of aerospace engineering operations and facilities in Iraq Baghdad. Review of maintenance procedures, quality assurance protocols, and regulatory compliance with Iraqi Civil Aviation Authority (ICAA) requirements. Preparation of corrective action recommendations.</w:t>
            </w:r>
          </w:p>
        </w:tc>
        <w:tc>
          <w:tcPr/>
          <w:p>
            <w:pPr>
              <w:pStyle w:val="Compact"/>
              <w:jc w:val="left"/>
            </w:pPr>
            <w:r>
              <w:t xml:space="preserve">100</w:t>
            </w:r>
          </w:p>
        </w:tc>
        <w:tc>
          <w:tcPr/>
          <w:p>
            <w:pPr>
              <w:pStyle w:val="Compact"/>
              <w:jc w:val="left"/>
            </w:pPr>
            <w:r>
              <w:t xml:space="preserve">70,000</w:t>
            </w:r>
          </w:p>
        </w:tc>
        <w:tc>
          <w:tcPr/>
          <w:p>
            <w:pPr>
              <w:pStyle w:val="Compact"/>
              <w:jc w:val="left"/>
            </w:pPr>
            <w:r>
              <w:t xml:space="preserve">7,000,000</w:t>
            </w:r>
          </w:p>
        </w:tc>
        <w:tc>
          <w:tcPr/>
          <w:p>
            <w:pPr>
              <w:pStyle w:val="Compact"/>
              <w:jc w:val="left"/>
            </w:pPr>
            <w:r>
              <w:t xml:space="preserve">1,860.47</w:t>
            </w:r>
          </w:p>
        </w:tc>
      </w:tr>
      <w:tr>
        <w:tc>
          <w:tcPr/>
          <w:p>
            <w:pPr>
              <w:pStyle w:val="Compact"/>
              <w:jc w:val="left"/>
            </w:pPr>
            <w:r>
              <w:t xml:space="preserve">6</w:t>
            </w:r>
          </w:p>
        </w:tc>
        <w:tc>
          <w:tcPr/>
          <w:p>
            <w:pPr>
              <w:pStyle w:val="Compact"/>
              <w:jc w:val="left"/>
            </w:pPr>
            <w:r>
              <w:rPr>
                <w:bCs/>
                <w:b/>
              </w:rPr>
              <w:t xml:space="preserve">Aerospace Engineer - Technical Documentation &amp; Reporting</w:t>
            </w:r>
            <w:r>
              <w:br/>
            </w:r>
            <w:r>
              <w:t xml:space="preserve">Preparation of detailed engineering reports, technical specifications, and compliance documentation for all aerospace engineering services rendered. Includes bilingual documentation (English/Arabic) as required for official submission to Iraqi government authorities in Baghdad.</w:t>
            </w:r>
          </w:p>
        </w:tc>
        <w:tc>
          <w:tcPr/>
          <w:p>
            <w:pPr>
              <w:pStyle w:val="Compact"/>
              <w:jc w:val="left"/>
            </w:pPr>
            <w:r>
              <w:t xml:space="preserve">50</w:t>
            </w:r>
          </w:p>
        </w:tc>
        <w:tc>
          <w:tcPr/>
          <w:p>
            <w:pPr>
              <w:pStyle w:val="Compact"/>
              <w:jc w:val="left"/>
            </w:pPr>
            <w:r>
              <w:t xml:space="preserve">60,000</w:t>
            </w:r>
          </w:p>
        </w:tc>
        <w:tc>
          <w:tcPr/>
          <w:p>
            <w:pPr>
              <w:pStyle w:val="Compact"/>
              <w:jc w:val="left"/>
            </w:pPr>
            <w:r>
              <w:t xml:space="preserve">3,000,000</w:t>
            </w:r>
          </w:p>
        </w:tc>
        <w:tc>
          <w:tcPr/>
          <w:p>
            <w:pPr>
              <w:pStyle w:val="Compact"/>
              <w:jc w:val="left"/>
            </w:pPr>
            <w:r>
              <w:t xml:space="preserve">795.45</w:t>
            </w:r>
          </w:p>
        </w:tc>
      </w:tr>
      <w:tr>
        <w:tc>
          <w:tcPr/>
          <w:p>
            <w:pPr>
              <w:pStyle w:val="Compact"/>
              <w:jc w:val="left"/>
            </w:pPr>
            <w:r>
              <w:t xml:space="preserve">7</w:t>
            </w:r>
          </w:p>
        </w:tc>
        <w:tc>
          <w:tcPr/>
          <w:p>
            <w:pPr>
              <w:pStyle w:val="Compact"/>
              <w:jc w:val="left"/>
            </w:pPr>
            <w:r>
              <w:rPr>
                <w:bCs/>
                <w:b/>
              </w:rPr>
              <w:t xml:space="preserve">Aerospace Engineer - Training &amp; Knowledge Transfer</w:t>
            </w:r>
            <w:r>
              <w:br/>
            </w:r>
            <w:r>
              <w:t xml:space="preserve">On-site training sessions for Iraqi engineering personnel at Baghdad facilities. Topics include advanced aerospace engineering principles, modern maintenance techniques, safety protocols, and use of specialized engineering software. Includes training materials and certification.</w:t>
            </w:r>
          </w:p>
        </w:tc>
        <w:tc>
          <w:tcPr/>
          <w:p>
            <w:pPr>
              <w:pStyle w:val="Compact"/>
              <w:jc w:val="left"/>
            </w:pPr>
            <w:r>
              <w:t xml:space="preserve">40</w:t>
            </w:r>
          </w:p>
        </w:tc>
        <w:tc>
          <w:tcPr/>
          <w:p>
            <w:pPr>
              <w:pStyle w:val="Compact"/>
              <w:jc w:val="left"/>
            </w:pPr>
            <w:r>
              <w:t xml:space="preserve">95,000</w:t>
            </w:r>
          </w:p>
        </w:tc>
        <w:tc>
          <w:tcPr/>
          <w:p>
            <w:pPr>
              <w:pStyle w:val="Compact"/>
              <w:jc w:val="left"/>
            </w:pPr>
            <w:r>
              <w:t xml:space="preserve">3,800,000</w:t>
            </w:r>
          </w:p>
        </w:tc>
        <w:tc>
          <w:tcPr/>
          <w:p>
            <w:pPr>
              <w:pStyle w:val="Compact"/>
              <w:jc w:val="left"/>
            </w:pPr>
            <w:r>
              <w:t xml:space="preserve">1,006.85</w:t>
            </w:r>
          </w:p>
        </w:tc>
      </w:tr>
      <w:tr>
        <w:tc>
          <w:tcPr/>
          <w:p>
            <w:pPr>
              <w:pStyle w:val="Compact"/>
              <w:jc w:val="left"/>
            </w:pPr>
            <w:r>
              <w:t xml:space="preserve">8</w:t>
            </w:r>
          </w:p>
        </w:tc>
        <w:tc>
          <w:tcPr/>
          <w:p>
            <w:pPr>
              <w:pStyle w:val="Compact"/>
              <w:jc w:val="left"/>
            </w:pPr>
            <w:r>
              <w:rPr>
                <w:bCs/>
                <w:b/>
              </w:rPr>
              <w:t xml:space="preserve">Travel &amp; Site Visit Expenses - Iraq Baghdad</w:t>
            </w:r>
            <w:r>
              <w:br/>
            </w:r>
            <w:r>
              <w:t xml:space="preserve">Reimbursable expenses for aerospace engineer travel to project sites within Iraq Baghdad metropolitan area. Includes local transportation, accommodation, and per diem allowances as per company policy and Iraqi government contractor guidelines.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662.16</w:t>
            </w:r>
          </w:p>
        </w:tc>
      </w:tr>
    </w:tbl>
    <w:p>
      <w:pPr>
        <w:pStyle w:val="BodyText"/>
      </w:pPr>
      <w:r>
        <w:t xml:space="preserve">Subtotal (IQD):</w:t>
      </w:r>
      <w:r>
        <w:t xml:space="preserve"> </w:t>
      </w:r>
      <w:r>
        <w:t xml:space="preserve">44,700,000 IQD</w:t>
      </w:r>
    </w:p>
    <w:p>
      <w:pPr>
        <w:pStyle w:val="BodyText"/>
      </w:pPr>
      <w:r>
        <w:t xml:space="preserve">Subtotal (USD):</w:t>
      </w:r>
      <w:r>
        <w:t xml:space="preserve"> </w:t>
      </w:r>
      <w:r>
        <w:t xml:space="preserve">$11,917.06</w:t>
      </w:r>
    </w:p>
    <w:p>
      <w:pPr>
        <w:pStyle w:val="BodyText"/>
      </w:pPr>
      <w:r>
        <w:t xml:space="preserve">VAT (3% - Iraq Standard Rate):</w:t>
      </w:r>
      <w:r>
        <w:t xml:space="preserve"> </w:t>
      </w:r>
      <w:r>
        <w:t xml:space="preserve">1,341,000 IQD / $357.51</w:t>
      </w:r>
    </w:p>
    <w:p>
      <w:pPr>
        <w:pStyle w:val="BodyText"/>
      </w:pPr>
      <w:r>
        <w:t xml:space="preserve">Withholding Tax (5% - Iraqi Government):</w:t>
      </w:r>
      <w:r>
        <w:t xml:space="preserve"> </w:t>
      </w:r>
      <w:r>
        <w:t xml:space="preserve">-2,235,000 IQD / -$595.85</w:t>
      </w:r>
    </w:p>
    <w:p>
      <w:pPr>
        <w:pStyle w:val="BodyText"/>
      </w:pPr>
      <w:r>
        <w:t xml:space="preserve">GRAND TOTAL (IQD):</w:t>
      </w:r>
      <w:r>
        <w:t xml:space="preserve"> </w:t>
      </w:r>
      <w:r>
        <w:t xml:space="preserve">43,806,000 IQD</w:t>
      </w:r>
    </w:p>
    <w:p>
      <w:pPr>
        <w:pStyle w:val="BodyText"/>
      </w:pPr>
      <w:r>
        <w:t xml:space="preserve">GRAND TOTAL (USD):</w:t>
      </w:r>
      <w:r>
        <w:t xml:space="preserve"> </w:t>
      </w:r>
      <w:r>
        <w:t xml:space="preserve">$11,678.72</w:t>
      </w:r>
    </w:p>
    <w:bookmarkStart w:id="24" w:name="payment-instructions"/>
    <w:p>
      <w:pPr>
        <w:pStyle w:val="Heading4"/>
      </w:pPr>
      <w:r>
        <w:t xml:space="preserve">Payment Instructions:</w:t>
      </w:r>
    </w:p>
    <w:p>
      <w:pPr>
        <w:pStyle w:val="FirstParagraph"/>
      </w:pPr>
      <w:r>
        <w:rPr>
          <w:bCs/>
          <w:b/>
        </w:rPr>
        <w:t xml:space="preserve">Bank Name:</w:t>
      </w:r>
      <w:r>
        <w:t xml:space="preserve"> </w:t>
      </w:r>
      <w:r>
        <w:t xml:space="preserve">Rafidain Bank, Baghdad Branch, Iraq</w:t>
      </w:r>
    </w:p>
    <w:p>
      <w:pPr>
        <w:pStyle w:val="BodyText"/>
      </w:pPr>
      <w:r>
        <w:rPr>
          <w:bCs/>
          <w:b/>
        </w:rPr>
        <w:t xml:space="preserve">Account Name:</w:t>
      </w:r>
      <w:r>
        <w:t xml:space="preserve"> </w:t>
      </w:r>
      <w:r>
        <w:t xml:space="preserve">Aerospace Engineering Solutions Iraq LLC</w:t>
      </w:r>
    </w:p>
    <w:p>
      <w:pPr>
        <w:pStyle w:val="BodyText"/>
      </w:pPr>
      <w:r>
        <w:rPr>
          <w:bCs/>
          <w:b/>
        </w:rPr>
        <w:t xml:space="preserve">Account Number:</w:t>
      </w:r>
      <w:r>
        <w:t xml:space="preserve"> </w:t>
      </w:r>
      <w:r>
        <w:t xml:space="preserve">1234567890123456</w:t>
      </w:r>
    </w:p>
    <w:p>
      <w:pPr>
        <w:pStyle w:val="BodyText"/>
      </w:pPr>
      <w:r>
        <w:rPr>
          <w:bCs/>
          <w:b/>
        </w:rPr>
        <w:t xml:space="preserve">SWIFT/BIC Code:</w:t>
      </w:r>
      <w:r>
        <w:t xml:space="preserve"> </w:t>
      </w:r>
      <w:r>
        <w:t xml:space="preserve">RAFDIQBA</w:t>
      </w:r>
    </w:p>
    <w:p>
      <w:pPr>
        <w:pStyle w:val="BodyText"/>
      </w:pPr>
      <w:r>
        <w:rPr>
          <w:bCs/>
          <w:b/>
        </w:rPr>
        <w:t xml:space="preserve">IBAN:</w:t>
      </w:r>
      <w:r>
        <w:t xml:space="preserve"> </w:t>
      </w:r>
      <w:r>
        <w:t xml:space="preserve">IQ98 RAFI 0000 1234 5678 9012 3456</w:t>
      </w:r>
    </w:p>
    <w:p>
      <w:pPr>
        <w:pStyle w:val="BodyText"/>
      </w:pPr>
      <w:r>
        <w:rPr>
          <w:bCs/>
          <w:b/>
        </w:rPr>
        <w:t xml:space="preserve">Payment Terms:</w:t>
      </w:r>
      <w:r>
        <w:t xml:space="preserve"> </w:t>
      </w:r>
      <w:r>
        <w:t xml:space="preserve">Net 30 days from invoice date. Payment due by November 15, 2024.</w:t>
      </w:r>
    </w:p>
    <w:p>
      <w:pPr>
        <w:pStyle w:val="BodyText"/>
      </w:pPr>
      <w:r>
        <w:rPr>
          <w:bCs/>
          <w:b/>
        </w:rPr>
        <w:t xml:space="preserve">Currency:</w:t>
      </w:r>
      <w:r>
        <w:t xml:space="preserve"> </w:t>
      </w:r>
      <w:r>
        <w:t xml:space="preserve">Payments accepted in Iraqi Dinar (IQD) or US Dollars (USD). Exchange rate applied: 1 USD = 1,840 IQD (Central Bank of Iraq rate as of October 15, 2024).</w:t>
      </w:r>
    </w:p>
    <w:bookmarkEnd w:id="24"/>
    <w:bookmarkStart w:id="25" w:name="important-notes-terms"/>
    <w:p>
      <w:pPr>
        <w:pStyle w:val="Heading4"/>
      </w:pPr>
      <w:r>
        <w:t xml:space="preserve">Important Notes &amp; Terms:</w:t>
      </w:r>
    </w:p>
    <w:p>
      <w:pPr>
        <w:pStyle w:val="FirstParagraph"/>
      </w:pPr>
      <w:r>
        <w:t xml:space="preserve">1. This invoice is issued for professional aerospace engineering services rendered in Iraq Baghdad as detailed above. All services comply with Iraqi Civil Aviation Authority (ICAA) regulations and international aerospace engineering standards.</w:t>
      </w:r>
    </w:p>
    <w:p>
      <w:pPr>
        <w:pStyle w:val="BodyText"/>
      </w:pPr>
      <w:r>
        <w:t xml:space="preserve">2. The Aerospace Engineer services provided include structural analysis, aerodynamic assessment, propulsion systems advisory, avionics integration, safety audits, technical documentation, and personnel training.</w:t>
      </w:r>
    </w:p>
    <w:p>
      <w:pPr>
        <w:pStyle w:val="BodyText"/>
      </w:pPr>
      <w:r>
        <w:t xml:space="preserve">3. All amounts are subject to Iraqi tax laws and regulations. VAT and withholding taxes have been calculated in accordance with current Iraqi government requirements.</w:t>
      </w:r>
    </w:p>
    <w:p>
      <w:pPr>
        <w:pStyle w:val="BodyText"/>
      </w:pPr>
      <w:r>
        <w:t xml:space="preserve">4. Payment must reference Invoice Number AEI-2024-0087 to ensure proper allocation.</w:t>
      </w:r>
    </w:p>
    <w:p>
      <w:pPr>
        <w:pStyle w:val="BodyText"/>
      </w:pPr>
      <w:r>
        <w:t xml:space="preserve">5. Late payments may incur a penalty of 2% per month on the outstanding balance, in accordance with Iraqi commercial law.</w:t>
      </w:r>
    </w:p>
    <w:p>
      <w:pPr>
        <w:pStyle w:val="BodyText"/>
      </w:pPr>
      <w:r>
        <w:t xml:space="preserve">6. This invoice is valid for 90 days from the date of issue. Please contact our billing department for any questions or discrepancies.</w:t>
      </w:r>
    </w:p>
    <w:p>
      <w:pPr>
        <w:pStyle w:val="BodyText"/>
      </w:pPr>
      <w:r>
        <w:t xml:space="preserve">7. All aerospace engineering reports and documentation remain the property of Aerospace Engineering Solutions Iraq LLC until full payment is received.</w:t>
      </w:r>
    </w:p>
    <w:p>
      <w:pPr>
        <w:pStyle w:val="BodyText"/>
      </w:pPr>
      <w:r>
        <w:t xml:space="preserve">8. For official government contracts in Iraq Baghdad, this invoice must be accompanied by the relevant contract reference number and approved work completion certificates.</w:t>
      </w:r>
    </w:p>
    <w:bookmarkEnd w:id="25"/>
    <w:p>
      <w:pPr>
        <w:pStyle w:val="BodyText"/>
      </w:pPr>
      <w:r>
        <w:rPr>
          <w:bCs/>
          <w:b/>
        </w:rPr>
        <w:t xml:space="preserve">Authorized by (Service Provider):</w:t>
      </w:r>
    </w:p>
    <w:p>
      <w:pPr>
        <w:pStyle w:val="BodyText"/>
      </w:pPr>
      <w:r>
        <w:t xml:space="preserve">Company Stamp</w:t>
      </w:r>
      <w:r>
        <w:br/>
      </w:r>
      <w:r>
        <w:t xml:space="preserve">Area</w:t>
      </w:r>
    </w:p>
    <w:p>
      <w:pPr>
        <w:pStyle w:val="BodyText"/>
      </w:pPr>
      <w:r>
        <w:t xml:space="preserve">Eng. Omar Hassan Al-Zubaidi</w:t>
      </w:r>
      <w:r>
        <w:br/>
      </w:r>
      <w:r>
        <w:t xml:space="preserve">Chief Aerospace Engineer</w:t>
      </w:r>
      <w:r>
        <w:br/>
      </w:r>
      <w:r>
        <w:t xml:space="preserve">Aerospace Engineering Solutions Iraq LLC</w:t>
      </w:r>
    </w:p>
    <w:p>
      <w:pPr>
        <w:pStyle w:val="BodyText"/>
      </w:pPr>
      <w:r>
        <w:rPr>
          <w:bCs/>
          <w:b/>
        </w:rPr>
        <w:t xml:space="preserve">Received and Accepted by (Client):</w:t>
      </w:r>
    </w:p>
    <w:p>
      <w:pPr>
        <w:pStyle w:val="BodyText"/>
      </w:pPr>
      <w:r>
        <w:t xml:space="preserve">Client Stamp</w:t>
      </w:r>
      <w:r>
        <w:br/>
      </w:r>
      <w:r>
        <w:t xml:space="preserve">Area</w:t>
      </w:r>
    </w:p>
    <w:p>
      <w:pPr>
        <w:pStyle w:val="BodyText"/>
      </w:pPr>
      <w:r>
        <w:t xml:space="preserve">Authorized Signatory</w:t>
      </w:r>
      <w:r>
        <w:br/>
      </w:r>
      <w:r>
        <w:t xml:space="preserve">Ministry of Transport</w:t>
      </w:r>
      <w:r>
        <w:br/>
      </w:r>
      <w:r>
        <w:t xml:space="preserve">Directorate of Civil Aviation, Baghdad, Iraq</w:t>
      </w:r>
    </w:p>
    <w:p>
      <w:pPr>
        <w:pStyle w:val="BodyText"/>
      </w:pPr>
      <w:r>
        <w:t xml:space="preserve">Aerospace Engineering Solutions Iraq LLC | Office 402, Al-Rafidain Business Tower, Karrada, Baghdad, Iraq</w:t>
      </w:r>
    </w:p>
    <w:p>
      <w:pPr>
        <w:pStyle w:val="BodyText"/>
      </w:pPr>
      <w:r>
        <w:t xml:space="preserve">Tel: +964 770 123 4567 | Email: billing@aerospace-iraq.com | VAT No: IQ-2024-AE-889900</w:t>
      </w:r>
    </w:p>
    <w:p>
      <w:pPr>
        <w:pStyle w:val="BodyText"/>
      </w:pPr>
      <w:r>
        <w:t xml:space="preserve">This is a computer-generated invoice and does not require a physical signature to be valid.</w:t>
      </w:r>
    </w:p>
    <w:p>
      <w:pPr>
        <w:pStyle w:val="BodyText"/>
      </w:pPr>
      <w:r>
        <w:t xml:space="preserve">Thank you for your business. We appreciate your trust in our aerospace engineering expertise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2026-10-10T01:54:30Z</dcterms:created>
  <dcterms:modified xsi:type="dcterms:W3CDTF">2026-10-10T01:54:30Z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