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tech-solutions-spa"/>
    <w:p>
      <w:pPr>
        <w:pStyle w:val="Heading1"/>
      </w:pPr>
      <w:r>
        <w:t xml:space="preserve">AeroTech Solutions SpA</w:t>
      </w:r>
    </w:p>
    <w:p>
      <w:pPr>
        <w:pStyle w:val="FirstParagraph"/>
      </w:pPr>
      <w:r>
        <w:t xml:space="preserve">Via della Scienza, 45</w:t>
      </w:r>
    </w:p>
    <w:p>
      <w:pPr>
        <w:pStyle w:val="BodyText"/>
      </w:pPr>
      <w:r>
        <w:t xml:space="preserve">20124 Milan, Italy</w:t>
      </w:r>
    </w:p>
    <w:p>
      <w:pPr>
        <w:pStyle w:val="BodyText"/>
      </w:pPr>
      <w:r>
        <w:t xml:space="preserve">P.IVA: IT01234567890</w:t>
      </w:r>
    </w:p>
    <w:p>
      <w:pPr>
        <w:pStyle w:val="BodyText"/>
      </w:pPr>
      <w:r>
        <w:t xml:space="preserve">REA: MI-1234567</w:t>
      </w:r>
    </w:p>
    <w:p>
      <w:pPr>
        <w:pStyle w:val="BodyText"/>
      </w:pPr>
      <w:r>
        <w:t xml:space="preserve">Email: billing@aerotech-solutions.it</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Reference:</w:t>
      </w:r>
      <w:r>
        <w:t xml:space="preserve"> </w:t>
      </w:r>
      <w:r>
        <w:t xml:space="preserve">AERO-MIL-2023-X</w:t>
      </w:r>
    </w:p>
    <w:bookmarkEnd w:id="21"/>
    <w:bookmarkStart w:id="22" w:name="bill-to"/>
    <w:p>
      <w:pPr>
        <w:pStyle w:val="Heading3"/>
      </w:pPr>
      <w:r>
        <w:t xml:space="preserve">Bill To:</w:t>
      </w:r>
    </w:p>
    <w:p>
      <w:pPr>
        <w:pStyle w:val="FirstParagraph"/>
      </w:pPr>
      <w:r>
        <w:rPr>
          <w:bCs/>
          <w:b/>
        </w:rPr>
        <w:t xml:space="preserve">Aviation Dynamics Europe S.r.l.</w:t>
      </w:r>
    </w:p>
    <w:p>
      <w:pPr>
        <w:pStyle w:val="BodyText"/>
      </w:pPr>
      <w:r>
        <w:t xml:space="preserve">Via Galileo Galilei, 12</w:t>
      </w:r>
    </w:p>
    <w:p>
      <w:pPr>
        <w:pStyle w:val="BodyText"/>
      </w:pPr>
      <w:r>
        <w:t xml:space="preserve">20121 Milan, Italy</w:t>
      </w:r>
    </w:p>
    <w:p>
      <w:pPr>
        <w:pStyle w:val="BodyText"/>
      </w:pPr>
      <w:r>
        <w:t xml:space="preserve">P.IVA: IT98765432100</w:t>
      </w:r>
    </w:p>
    <w:bookmarkEnd w:id="22"/>
    <w:bookmarkStart w:id="23" w:name="ship-to-project-location"/>
    <w:p>
      <w:pPr>
        <w:pStyle w:val="Heading3"/>
      </w:pPr>
      <w:r>
        <w:t xml:space="preserve">Ship To / Project Location:</w:t>
      </w:r>
    </w:p>
    <w:p>
      <w:pPr>
        <w:pStyle w:val="FirstParagraph"/>
      </w:pPr>
      <w:r>
        <w:rPr>
          <w:bCs/>
          <w:b/>
        </w:rPr>
        <w:t xml:space="preserve">Milan Aerospace Research Center</w:t>
      </w:r>
    </w:p>
    <w:p>
      <w:pPr>
        <w:pStyle w:val="BodyText"/>
      </w:pPr>
      <w:r>
        <w:t xml:space="preserve">Viale Lombardia, 88</w:t>
      </w:r>
    </w:p>
    <w:p>
      <w:pPr>
        <w:pStyle w:val="BodyText"/>
      </w:pPr>
      <w:r>
        <w:t xml:space="preserve">20135 Milan, Italy</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Aerospace Engineer Consultation</w:t>
            </w:r>
            <w:r>
              <w:br/>
            </w:r>
            <w:r>
              <w:t xml:space="preserve">Comprehensive aerodynamic analysis and computational fluid dynamics (CFD) simulation for next-generation urban air mobility vehicle. Services provided remotely and on-site in Milan.</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rPr>
                <w:bCs/>
                <w:b/>
              </w:rPr>
              <w:t xml:space="preserve">Structural Integrity Assessment</w:t>
            </w:r>
            <w:r>
              <w:br/>
            </w:r>
            <w:r>
              <w:t xml:space="preserve">Finite Element Analysis (FEA) of composite wing structures. Review of stress distribution and fatigue life prediction in accordance with EASA CS-25 regulations.</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Propulsion System Optimization</w:t>
            </w:r>
            <w:r>
              <w:br/>
            </w:r>
            <w:r>
              <w:t xml:space="preserve">Technical review of electric propulsion integration. Thermal management analysis and efficiency optimization for high-altitude operations.</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4</w:t>
            </w:r>
          </w:p>
        </w:tc>
        <w:tc>
          <w:tcPr/>
          <w:p>
            <w:pPr>
              <w:pStyle w:val="Compact"/>
              <w:jc w:val="left"/>
            </w:pPr>
            <w:r>
              <w:rPr>
                <w:bCs/>
                <w:b/>
              </w:rPr>
              <w:t xml:space="preserve">Regulatory Compliance Documentation</w:t>
            </w:r>
            <w:r>
              <w:br/>
            </w:r>
            <w:r>
              <w:t xml:space="preserve">Preparation of technical documentation required for certification processes within the Italian Civil Aviation Authority (ENAC) framework.</w:t>
            </w:r>
          </w:p>
        </w:tc>
        <w:tc>
          <w:tcPr/>
          <w:p>
            <w:pPr>
              <w:pStyle w:val="Compact"/>
              <w:jc w:val="left"/>
            </w:pPr>
            <w:r>
              <w:t xml:space="preserve">10</w:t>
            </w:r>
          </w:p>
        </w:tc>
        <w:tc>
          <w:tcPr/>
          <w:p>
            <w:pPr>
              <w:pStyle w:val="Compact"/>
              <w:jc w:val="left"/>
            </w:pPr>
            <w:r>
              <w:t xml:space="preserve">180.00</w:t>
            </w:r>
          </w:p>
        </w:tc>
        <w:tc>
          <w:tcPr/>
          <w:p>
            <w:pPr>
              <w:pStyle w:val="Compact"/>
              <w:jc w:val="left"/>
            </w:pPr>
            <w:r>
              <w:t xml:space="preserve">1,800.00</w:t>
            </w:r>
          </w:p>
        </w:tc>
      </w:tr>
      <w:tr>
        <w:tc>
          <w:tcPr/>
          <w:p>
            <w:pPr>
              <w:pStyle w:val="Compact"/>
              <w:jc w:val="left"/>
            </w:pPr>
            <w:r>
              <w:t xml:space="preserve">5</w:t>
            </w:r>
          </w:p>
        </w:tc>
        <w:tc>
          <w:tcPr/>
          <w:p>
            <w:pPr>
              <w:pStyle w:val="Compact"/>
              <w:jc w:val="left"/>
            </w:pPr>
            <w:r>
              <w:rPr>
                <w:bCs/>
                <w:b/>
              </w:rPr>
              <w:t xml:space="preserve">On-Site Engineering Support</w:t>
            </w:r>
            <w:r>
              <w:br/>
            </w:r>
            <w:r>
              <w:t xml:space="preserve">Direct supervision of prototype assembly and testing at the Milan facility. Troubleshooting of avionics integration issues.</w:t>
            </w:r>
          </w:p>
        </w:tc>
        <w:tc>
          <w:tcPr/>
          <w:p>
            <w:pPr>
              <w:pStyle w:val="Compact"/>
              <w:jc w:val="left"/>
            </w:pPr>
            <w:r>
              <w:t xml:space="preserve">20</w:t>
            </w:r>
          </w:p>
        </w:tc>
        <w:tc>
          <w:tcPr/>
          <w:p>
            <w:pPr>
              <w:pStyle w:val="Compact"/>
              <w:jc w:val="left"/>
            </w:pPr>
            <w:r>
              <w:t xml:space="preserve">200.00</w:t>
            </w:r>
          </w:p>
        </w:tc>
        <w:tc>
          <w:tcPr/>
          <w:p>
            <w:pPr>
              <w:pStyle w:val="Compact"/>
              <w:jc w:val="left"/>
            </w:pPr>
            <w:r>
              <w:t xml:space="preserve">4,000.00</w:t>
            </w:r>
          </w:p>
        </w:tc>
      </w:tr>
    </w:tbl>
    <w:p>
      <w:pPr>
        <w:pStyle w:val="BodyText"/>
      </w:pPr>
      <w:r>
        <w:t xml:space="preserve">Subtotal (Net)</w:t>
      </w:r>
      <w:r>
        <w:t xml:space="preserve"> </w:t>
      </w:r>
      <w:r>
        <w:t xml:space="preserve">20,200.00 EUR</w:t>
      </w:r>
    </w:p>
    <w:p>
      <w:pPr>
        <w:pStyle w:val="BodyText"/>
      </w:pPr>
      <w:r>
        <w:t xml:space="preserve">VAT (IVA 22%)</w:t>
      </w:r>
      <w:r>
        <w:t xml:space="preserve"> </w:t>
      </w:r>
      <w:r>
        <w:t xml:space="preserve">4,444.00 EUR</w:t>
      </w:r>
    </w:p>
    <w:p>
      <w:pPr>
        <w:pStyle w:val="BodyText"/>
      </w:pPr>
      <w:r>
        <w:t xml:space="preserve">TOTAL DUE</w:t>
      </w:r>
      <w:r>
        <w:t xml:space="preserve"> </w:t>
      </w:r>
      <w:r>
        <w:t xml:space="preserve">24,644.00 EUR</w:t>
      </w:r>
    </w:p>
    <w:bookmarkStart w:id="24" w:name="terms-and-conditions"/>
    <w:p>
      <w:pPr>
        <w:pStyle w:val="Heading4"/>
      </w:pPr>
      <w:r>
        <w:t xml:space="preserve">Terms and Conditions</w:t>
      </w:r>
    </w:p>
    <w:p>
      <w:pPr>
        <w:pStyle w:val="FirstParagraph"/>
      </w:pPr>
      <w:r>
        <w:t xml:space="preserve">This invoice represents the final settlement for the aerospace engineering services rendered by AeroTech Solutions SpA during the period of October 1st to October 20th, 2023. Payment is due within 30 days of the invoice date. Late payments may incur interest charges in accordance with Italian Legislative Decree 231/2002.</w:t>
      </w:r>
    </w:p>
    <w:p>
      <w:pPr>
        <w:pStyle w:val="BodyText"/>
      </w:pPr>
      <w:r>
        <w:t xml:space="preserve">All intellectual property rights regarding the designs, simulations, and technical data generated during this engagement remain the property of AeroTech Solutions SpA until full payment is received. The services provided adhere to the highest standards of the aerospace industry, ensuring safety, efficiency, and regulatory compliance.</w:t>
      </w:r>
    </w:p>
    <w:bookmarkEnd w:id="24"/>
    <w:bookmarkStart w:id="25" w:name="payment-instructions"/>
    <w:p>
      <w:pPr>
        <w:pStyle w:val="Heading4"/>
      </w:pPr>
      <w:r>
        <w:t xml:space="preserve">Payment Instructions</w:t>
      </w:r>
    </w:p>
    <w:p>
      <w:pPr>
        <w:pStyle w:val="FirstParagraph"/>
      </w:pPr>
      <w:r>
        <w:rPr>
          <w:bCs/>
          <w:b/>
        </w:rPr>
        <w:t xml:space="preserve">Bank Name:</w:t>
      </w:r>
      <w:r>
        <w:t xml:space="preserve"> </w:t>
      </w:r>
      <w:r>
        <w:t xml:space="preserve">Intesa Sanpaolo</w:t>
      </w:r>
    </w:p>
    <w:p>
      <w:pPr>
        <w:pStyle w:val="BodyText"/>
      </w:pPr>
      <w:r>
        <w:rPr>
          <w:bCs/>
          <w:b/>
        </w:rPr>
        <w:t xml:space="preserve">Account Holder:</w:t>
      </w:r>
      <w:r>
        <w:t xml:space="preserve"> </w:t>
      </w:r>
      <w:r>
        <w:t xml:space="preserve">AeroTech Solutions SpA</w:t>
      </w:r>
    </w:p>
    <w:p>
      <w:pPr>
        <w:pStyle w:val="BodyText"/>
      </w:pPr>
      <w:r>
        <w:rPr>
          <w:bCs/>
          <w:b/>
        </w:rPr>
        <w:t xml:space="preserve">IBAN:</w:t>
      </w:r>
      <w:r>
        <w:t xml:space="preserve"> </w:t>
      </w:r>
      <w:r>
        <w:t xml:space="preserve">IT60 X030 6909 6061 0000 0012 345</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Please use Invoice Number INV-2023-10-089 as payment reference.</w:t>
      </w:r>
    </w:p>
    <w:bookmarkEnd w:id="25"/>
    <w:p>
      <w:pPr>
        <w:pStyle w:val="BodyText"/>
      </w:pPr>
      <w:r>
        <w:t xml:space="preserve">Thank you for your business. We look forward to continuing our collaboration on future aerospace projects in Milan and across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2026-10-10T02:33:40Z</dcterms:created>
  <dcterms:modified xsi:type="dcterms:W3CDTF">2026-10-10T02:33:40Z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