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skyward-aerospace-solutions"/>
    <w:p>
      <w:pPr>
        <w:pStyle w:val="Heading1"/>
      </w:pPr>
      <w:r>
        <w:t xml:space="preserve">Skyward Aerospace Solutions</w:t>
      </w:r>
    </w:p>
    <w:p>
      <w:pPr>
        <w:pStyle w:val="FirstParagraph"/>
      </w:pPr>
      <w:r>
        <w:t xml:space="preserve">Advanced Engineering &amp; Consultancy</w:t>
      </w:r>
    </w:p>
    <w:p>
      <w:pPr>
        <w:pStyle w:val="BodyText"/>
      </w:pPr>
      <w:r>
        <w:t xml:space="preserve">1-2-3 Fushimi-ku, Kyoto, 612-0001, Japan</w:t>
      </w:r>
    </w:p>
    <w:p>
      <w:pPr>
        <w:pStyle w:val="BodyText"/>
      </w:pPr>
      <w:r>
        <w:t xml:space="preserve">Tel: +81-75-555-0199 | Email: billing@skyward-aero.jp</w:t>
      </w:r>
    </w:p>
    <w:p>
      <w:pPr>
        <w:pStyle w:val="BodyText"/>
      </w:pPr>
      <w:r>
        <w:t xml:space="preserve">Corporate Number: 123-45-6789012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INV-KYO-2023-0892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Kyoto Orbital Dynamics Study</w:t>
      </w:r>
    </w:p>
    <w:bookmarkEnd w:id="21"/>
    <w:bookmarkStart w:id="22" w:name="bill-to"/>
    <w:p>
      <w:pPr>
        <w:pStyle w:val="Heading3"/>
      </w:pPr>
      <w:r>
        <w:t xml:space="preserve">Bill To:</w:t>
      </w:r>
    </w:p>
    <w:p>
      <w:pPr>
        <w:pStyle w:val="FirstParagraph"/>
      </w:pPr>
      <w:r>
        <w:rPr>
          <w:bCs/>
          <w:b/>
        </w:rPr>
        <w:t xml:space="preserve">Kyoto Advanced Propulsion Systems Ltd.</w:t>
      </w:r>
    </w:p>
    <w:p>
      <w:pPr>
        <w:pStyle w:val="BodyText"/>
      </w:pPr>
      <w:r>
        <w:t xml:space="preserve">Attn: Procurement Department</w:t>
      </w:r>
    </w:p>
    <w:p>
      <w:pPr>
        <w:pStyle w:val="BodyText"/>
      </w:pPr>
      <w:r>
        <w:t xml:space="preserve">4-5-6 Nakagyo-ku, Kyoto, 604-8005, Japan</w:t>
      </w:r>
    </w:p>
    <w:p>
      <w:pPr>
        <w:pStyle w:val="BodyText"/>
      </w:pPr>
      <w:r>
        <w:t xml:space="preserve">Japan</w:t>
      </w:r>
    </w:p>
    <w:bookmarkEnd w:id="22"/>
    <w:bookmarkStart w:id="23" w:name="ship-to-service-location"/>
    <w:p>
      <w:pPr>
        <w:pStyle w:val="Heading3"/>
      </w:pPr>
      <w:r>
        <w:t xml:space="preserve">Ship To / Service Location:</w:t>
      </w:r>
    </w:p>
    <w:p>
      <w:pPr>
        <w:pStyle w:val="FirstParagraph"/>
      </w:pPr>
      <w:r>
        <w:rPr>
          <w:bCs/>
          <w:b/>
        </w:rPr>
        <w:t xml:space="preserve">Kyoto Aerospace Research Center</w:t>
      </w:r>
    </w:p>
    <w:p>
      <w:pPr>
        <w:pStyle w:val="BodyText"/>
      </w:pPr>
      <w:r>
        <w:t xml:space="preserve">7-8-9 Sakyo-ku, Kyoto, 606-8501, Japan</w:t>
      </w:r>
    </w:p>
    <w:p>
      <w:pPr>
        <w:pStyle w:val="BodyText"/>
      </w:pPr>
      <w:r>
        <w:t xml:space="preserve">Japan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rPr>
                <w:bCs/>
                <w:b/>
              </w:rPr>
              <w:t xml:space="preserve">Senior Aerospace Engineer Consultation</w:t>
            </w:r>
            <w:r>
              <w:br/>
            </w:r>
            <w:r>
              <w:t xml:space="preserve">Comprehensive aerodynamic analysis for the new Kyoto regional transport prototype. Includes CFD simulation setup and boundary condition definition tailored for high-altitude performance.</w:t>
            </w:r>
          </w:p>
        </w:tc>
        <w:tc>
          <w:tcPr/>
          <w:p>
            <w:pPr>
              <w:pStyle w:val="Compact"/>
              <w:jc w:val="left"/>
            </w:pPr>
            <w:r>
              <w:t xml:space="preserve">40.0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rPr>
                <w:bCs/>
                <w:b/>
              </w:rPr>
              <w:t xml:space="preserve">Structural Integrity Assessment</w:t>
            </w:r>
            <w:r>
              <w:br/>
            </w:r>
            <w:r>
              <w:t xml:space="preserve">Finite Element Analysis (FEA) of the fuselage composite materials. Verification of load-bearing capabilities against JAXA safety standards. On-site inspection conducted at the Kyoto facility.</w:t>
            </w:r>
          </w:p>
        </w:tc>
        <w:tc>
          <w:tcPr/>
          <w:p>
            <w:pPr>
              <w:pStyle w:val="Compact"/>
              <w:jc w:val="left"/>
            </w:pPr>
            <w:r>
              <w:t xml:space="preserve">25.0</w:t>
            </w:r>
          </w:p>
        </w:tc>
        <w:tc>
          <w:tcPr/>
          <w:p>
            <w:pPr>
              <w:pStyle w:val="Compact"/>
              <w:jc w:val="left"/>
            </w:pPr>
            <w:r>
              <w:t xml:space="preserve">¥25,000</w:t>
            </w:r>
          </w:p>
        </w:tc>
        <w:tc>
          <w:tcPr/>
          <w:p>
            <w:pPr>
              <w:pStyle w:val="Compact"/>
              <w:jc w:val="left"/>
            </w:pPr>
            <w:r>
              <w:t xml:space="preserve">¥625,000</w:t>
            </w:r>
          </w:p>
        </w:tc>
      </w:tr>
      <w:tr>
        <w:tc>
          <w:tcPr/>
          <w:p>
            <w:pPr>
              <w:pStyle w:val="Compact"/>
              <w:jc w:val="left"/>
            </w:pPr>
            <w:r>
              <w:t xml:space="preserve">3</w:t>
            </w:r>
          </w:p>
        </w:tc>
        <w:tc>
          <w:tcPr/>
          <w:p>
            <w:pPr>
              <w:pStyle w:val="Compact"/>
              <w:jc w:val="left"/>
            </w:pPr>
            <w:r>
              <w:rPr>
                <w:bCs/>
                <w:b/>
              </w:rPr>
              <w:t xml:space="preserve">Propulsion System Optimization</w:t>
            </w:r>
            <w:r>
              <w:br/>
            </w:r>
            <w:r>
              <w:t xml:space="preserve">Review of engine intake efficiency and thermal management systems. Recommendations for fuel efficiency improvements specific to the operational climate of the Kansai region.</w:t>
            </w:r>
          </w:p>
        </w:tc>
        <w:tc>
          <w:tcPr/>
          <w:p>
            <w:pPr>
              <w:pStyle w:val="Compact"/>
              <w:jc w:val="left"/>
            </w:pPr>
            <w:r>
              <w:t xml:space="preserve">15.0</w:t>
            </w:r>
          </w:p>
        </w:tc>
        <w:tc>
          <w:tcPr/>
          <w:p>
            <w:pPr>
              <w:pStyle w:val="Compact"/>
              <w:jc w:val="left"/>
            </w:pPr>
            <w:r>
              <w:t xml:space="preserve">¥25,000</w:t>
            </w:r>
          </w:p>
        </w:tc>
        <w:tc>
          <w:tcPr/>
          <w:p>
            <w:pPr>
              <w:pStyle w:val="Compact"/>
              <w:jc w:val="left"/>
            </w:pPr>
            <w:r>
              <w:t xml:space="preserve">¥375,000</w:t>
            </w:r>
          </w:p>
        </w:tc>
      </w:tr>
      <w:tr>
        <w:tc>
          <w:tcPr/>
          <w:p>
            <w:pPr>
              <w:pStyle w:val="Compact"/>
              <w:jc w:val="left"/>
            </w:pPr>
            <w:r>
              <w:t xml:space="preserve">4</w:t>
            </w:r>
          </w:p>
        </w:tc>
        <w:tc>
          <w:tcPr/>
          <w:p>
            <w:pPr>
              <w:pStyle w:val="Compact"/>
              <w:jc w:val="left"/>
            </w:pPr>
            <w:r>
              <w:rPr>
                <w:bCs/>
                <w:b/>
              </w:rPr>
              <w:t xml:space="preserve">Technical Documentation &amp; Reporting</w:t>
            </w:r>
            <w:r>
              <w:br/>
            </w:r>
            <w:r>
              <w:t xml:space="preserve">Compilation of engineering findings into a formal technical report. Includes detailed schematics, stress analysis charts, and compliance verification for Japanese aviation regulations.</w:t>
            </w:r>
          </w:p>
        </w:tc>
        <w:tc>
          <w:tcPr/>
          <w:p>
            <w:pPr>
              <w:pStyle w:val="Compact"/>
              <w:jc w:val="left"/>
            </w:pPr>
            <w:r>
              <w:t xml:space="preserve">10.0</w:t>
            </w:r>
          </w:p>
        </w:tc>
        <w:tc>
          <w:tcPr/>
          <w:p>
            <w:pPr>
              <w:pStyle w:val="Compact"/>
              <w:jc w:val="left"/>
            </w:pPr>
            <w:r>
              <w:t xml:space="preserve">¥20,000</w:t>
            </w:r>
          </w:p>
        </w:tc>
        <w:tc>
          <w:tcPr/>
          <w:p>
            <w:pPr>
              <w:pStyle w:val="Compact"/>
              <w:jc w:val="left"/>
            </w:pPr>
            <w:r>
              <w:t xml:space="preserve">¥200,000</w:t>
            </w:r>
          </w:p>
        </w:tc>
      </w:tr>
      <w:tr>
        <w:tc>
          <w:tcPr/>
          <w:p>
            <w:pPr>
              <w:pStyle w:val="Compact"/>
              <w:jc w:val="left"/>
            </w:pPr>
            <w:r>
              <w:t xml:space="preserve">5</w:t>
            </w:r>
          </w:p>
        </w:tc>
        <w:tc>
          <w:tcPr/>
          <w:p>
            <w:pPr>
              <w:pStyle w:val="Compact"/>
              <w:jc w:val="left"/>
            </w:pPr>
            <w:r>
              <w:rPr>
                <w:bCs/>
                <w:b/>
              </w:rPr>
              <w:t xml:space="preserve">Software License Fee</w:t>
            </w:r>
            <w:r>
              <w:br/>
            </w:r>
            <w:r>
              <w:t xml:space="preserve">Temporary licensing for specialized aerospace simulation software (ANSYS Fluent &amp; SolidWorks) used exclusively for this project in Kyoto.</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¥2,350,000</w:t>
      </w:r>
    </w:p>
    <w:p>
      <w:pPr>
        <w:pStyle w:val="BodyText"/>
      </w:pPr>
      <w:r>
        <w:t xml:space="preserve">Consumption Tax (10%):</w:t>
      </w:r>
      <w:r>
        <w:t xml:space="preserve"> </w:t>
      </w:r>
      <w:r>
        <w:t xml:space="preserve">¥235,000</w:t>
      </w:r>
    </w:p>
    <w:p>
      <w:pPr>
        <w:pStyle w:val="BodyText"/>
      </w:pPr>
      <w:r>
        <w:t xml:space="preserve">Total Due:</w:t>
      </w:r>
      <w:r>
        <w:t xml:space="preserve"> </w:t>
      </w:r>
      <w:r>
        <w:t xml:space="preserve">¥2,585,000</w:t>
      </w:r>
    </w:p>
    <w:bookmarkStart w:id="24" w:name="terms-and-conditions"/>
    <w:p>
      <w:pPr>
        <w:pStyle w:val="Heading4"/>
      </w:pPr>
      <w:r>
        <w:t xml:space="preserve">Terms and Conditions</w:t>
      </w:r>
    </w:p>
    <w:p>
      <w:pPr>
        <w:pStyle w:val="FirstParagraph"/>
      </w:pPr>
      <w:r>
        <w:rPr>
          <w:bCs/>
          <w:b/>
        </w:rPr>
        <w:t xml:space="preserve">1. Payment Terms:</w:t>
      </w:r>
      <w:r>
        <w:t xml:space="preserve"> </w:t>
      </w:r>
      <w:r>
        <w:t xml:space="preserve">Payment is due within 30 days of the invoice date. Late payments may incur a penalty fee of 1.5% per month on the outstanding balance.</w:t>
      </w:r>
    </w:p>
    <w:p>
      <w:pPr>
        <w:pStyle w:val="BodyText"/>
      </w:pPr>
      <w:r>
        <w:rPr>
          <w:bCs/>
          <w:b/>
        </w:rPr>
        <w:t xml:space="preserve">2. Banking Details:</w:t>
      </w:r>
      <w:r>
        <w:t xml:space="preserve"> </w:t>
      </w:r>
      <w:r>
        <w:t xml:space="preserve">Please remit payment via bank transfer to the following account:</w:t>
      </w:r>
    </w:p>
    <w:p>
      <w:pPr>
        <w:pStyle w:val="BodyText"/>
      </w:pPr>
      <w:r>
        <w:t xml:space="preserve">Bank Name: Mizuho Bank, Ltd.</w:t>
      </w:r>
      <w:r>
        <w:br/>
      </w:r>
      <w:r>
        <w:t xml:space="preserve">Branch: Kyoto Main Branch</w:t>
      </w:r>
      <w:r>
        <w:br/>
      </w:r>
      <w:r>
        <w:t xml:space="preserve">Account Type: Ordinary Account</w:t>
      </w:r>
      <w:r>
        <w:br/>
      </w:r>
      <w:r>
        <w:t xml:space="preserve">Account Number: 1234567</w:t>
      </w:r>
      <w:r>
        <w:br/>
      </w:r>
      <w:r>
        <w:t xml:space="preserve">Account Name: Skyward Aerospace Solutions Co., Ltd.</w:t>
      </w:r>
    </w:p>
    <w:p>
      <w:pPr>
        <w:pStyle w:val="BodyText"/>
      </w:pPr>
      <w:r>
        <w:rPr>
          <w:bCs/>
          <w:b/>
        </w:rPr>
        <w:t xml:space="preserve">3. Scope of Work:</w:t>
      </w:r>
      <w:r>
        <w:t xml:space="preserve"> </w:t>
      </w:r>
      <w:r>
        <w:t xml:space="preserve">This invoice covers the services rendered by our certified Aerospace Engineer team as outlined in the contract dated September 15, 2023. Any additional services requested outside this scope will be billed separately.</w:t>
      </w:r>
    </w:p>
    <w:p>
      <w:pPr>
        <w:pStyle w:val="BodyText"/>
      </w:pPr>
      <w:r>
        <w:rPr>
          <w:bCs/>
          <w:b/>
        </w:rPr>
        <w:t xml:space="preserve">4. Confidentiality:</w:t>
      </w:r>
      <w:r>
        <w:t xml:space="preserve"> </w:t>
      </w:r>
      <w:r>
        <w:t xml:space="preserve">All technical data, designs, and reports provided under this invoice are confidential and intended solely for the use of Kyoto Advanced Propulsion Systems Ltd. Unauthorized distribution is prohibited.</w:t>
      </w:r>
    </w:p>
    <w:p>
      <w:pPr>
        <w:pStyle w:val="BodyText"/>
      </w:pPr>
      <w:r>
        <w:rPr>
          <w:bCs/>
          <w:b/>
        </w:rPr>
        <w:t xml:space="preserve">5. Dispute Resolution:</w:t>
      </w:r>
      <w:r>
        <w:t xml:space="preserve"> </w:t>
      </w:r>
      <w:r>
        <w:t xml:space="preserve">Any disputes arising from this invoice or the associated services shall be resolved through arbitration in Kyoto, Japan, in accordance with Japanese law.</w:t>
      </w:r>
    </w:p>
    <w:bookmarkEnd w:id="24"/>
    <w:p>
      <w:pPr>
        <w:pStyle w:val="BodyText"/>
      </w:pPr>
      <w:r>
        <w:t xml:space="preserve">Authorized Signature (Provider)</w:t>
      </w:r>
      <w:r>
        <w:br/>
      </w:r>
      <w:r>
        <w:rPr>
          <w:iCs/>
          <w:i/>
        </w:rPr>
        <w:t xml:space="preserve">Kenji Tanaka, Lead Aerospace Engineer</w:t>
      </w:r>
    </w:p>
    <w:p>
      <w:pPr>
        <w:pStyle w:val="BodyText"/>
      </w:pPr>
      <w:r>
        <w:t xml:space="preserve">Received By (Client)</w:t>
      </w:r>
      <w:r>
        <w:br/>
      </w:r>
      <w:r>
        <w:rPr>
          <w:iCs/>
          <w:i/>
        </w:rPr>
        <w:t xml:space="preserve">Date: _______________</w:t>
      </w:r>
    </w:p>
    <w:p>
      <w:pPr>
        <w:pStyle w:val="BodyText"/>
      </w:pPr>
      <w:r>
        <w:t xml:space="preserve">Thank you for your business. We appreciate your trust in our aerospace engineering expertise.</w:t>
      </w:r>
    </w:p>
    <w:p>
      <w:pPr>
        <w:pStyle w:val="BodyText"/>
      </w:pPr>
      <w:r>
        <w:t xml:space="preserve">Skyward Aerospace Solutions | Kyoto, Japan | www.skyward-aero.jp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2026-10-10T03:38:50Z</dcterms:created>
  <dcterms:modified xsi:type="dcterms:W3CDTF">2026-10-10T03:38:50Z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