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osaka-aerospace-dynamics"/>
    <w:p>
      <w:pPr>
        <w:pStyle w:val="Heading1"/>
      </w:pPr>
      <w:r>
        <w:t xml:space="preserve">Osaka Aerospace Dynamics</w:t>
      </w:r>
    </w:p>
    <w:p>
      <w:pPr>
        <w:pStyle w:val="FirstParagraph"/>
      </w:pPr>
      <w:r>
        <w:t xml:space="preserve">Specialized Engineering Solutions</w:t>
      </w:r>
    </w:p>
    <w:p>
      <w:pPr>
        <w:pStyle w:val="BodyText"/>
      </w:pPr>
      <w:r>
        <w:t xml:space="preserve">2-4-10 Umeda, Kita-ku</w:t>
      </w:r>
    </w:p>
    <w:p>
      <w:pPr>
        <w:pStyle w:val="BodyText"/>
      </w:pPr>
      <w:r>
        <w:t xml:space="preserve">Osaka, Japan 530-0001</w:t>
      </w:r>
    </w:p>
    <w:p>
      <w:pPr>
        <w:pStyle w:val="BodyText"/>
      </w:pPr>
      <w:r>
        <w:t xml:space="preserve">Tel: +81-6-6200-XXXX</w:t>
      </w:r>
    </w:p>
    <w:p>
      <w:pPr>
        <w:pStyle w:val="BodyText"/>
      </w:pPr>
      <w:r>
        <w:t xml:space="preserve">Email: billing@osaka-aero-dynamics.jp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INV-JP-2023-089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Advanced Propulsion Systems Ltd.</w:t>
      </w:r>
    </w:p>
    <w:p>
      <w:pPr>
        <w:pStyle w:val="BodyText"/>
      </w:pPr>
      <w:r>
        <w:t xml:space="preserve">Attn: Procurement Department</w:t>
      </w:r>
    </w:p>
    <w:p>
      <w:pPr>
        <w:pStyle w:val="BodyText"/>
      </w:pPr>
      <w:r>
        <w:t xml:space="preserve">1-1-1 Nakanoshima, Kita-ku</w:t>
      </w:r>
    </w:p>
    <w:p>
      <w:pPr>
        <w:pStyle w:val="BodyText"/>
      </w:pPr>
      <w:r>
        <w:t xml:space="preserve">Osaka, Japan 530-0012</w:t>
      </w:r>
    </w:p>
    <w:p>
      <w:pPr>
        <w:pStyle w:val="BodyText"/>
      </w:pPr>
      <w:r>
        <w:t xml:space="preserve">Japan</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Structural Integrity Analysis for UAV Frame</w:t>
            </w:r>
            <w:r>
              <w:br/>
            </w:r>
            <w:r>
              <w:t xml:space="preserve">Comprehensive Finite Element Analysis (FEA) conducted by a Senior Aerospace Engineer located in Japan Osaka. This service included stress testing simulations for carbon-fiber composite materials intended for high-altitude unmanned aerial vehicles. The analysis ensures compliance with JAXA safety standards and local aviation regulations.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Aerodynamic CFD Simulation</w:t>
            </w:r>
            <w:r>
              <w:br/>
            </w:r>
            <w:r>
              <w:t xml:space="preserve">Computational Fluid Dynamics modeling to optimize wing profile efficiency. Performed by our team of Aerospace Engineers in Osaka to reduce drag coefficients by 12%. Includes detailed technical report and 3D visualization data suitable for manufacturing integration.</w:t>
            </w:r>
          </w:p>
        </w:tc>
        <w:tc>
          <w:tcPr/>
          <w:p>
            <w:pPr>
              <w:pStyle w:val="Compact"/>
              <w:jc w:val="left"/>
            </w:pPr>
            <w:r>
              <w:t xml:space="preserve">25.0</w:t>
            </w:r>
          </w:p>
        </w:tc>
        <w:tc>
          <w:tcPr/>
          <w:p>
            <w:pPr>
              <w:pStyle w:val="Compact"/>
              <w:jc w:val="left"/>
            </w:pPr>
            <w:r>
              <w:t xml:space="preserve">¥28,000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Propulsion System Consultation</w:t>
            </w:r>
            <w:r>
              <w:br/>
            </w:r>
            <w:r>
              <w:t xml:space="preserve">Strategic consultation regarding hybrid-electric propulsion integration. The Aerospace Engineer provided a feasibility study specific to the operational climate of Japan Osaka, accounting for humidity and temperature variances affecting battery performance and thermal management systems.</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Ministry of Land, Infrastructure, Transport and Tourism (MLIT) approval. Ensuring all aerospace engineering designs meet the rigorous safety protocols mandated for commercial drone operations within the Osaka metropolitan area.</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bl>
    <w:p>
      <w:pPr>
        <w:pStyle w:val="BodyText"/>
      </w:pPr>
      <w:r>
        <w:t xml:space="preserve">Subtotal:</w:t>
      </w:r>
      <w:r>
        <w:t xml:space="preserve"> </w:t>
      </w:r>
      <w:r>
        <w:t xml:space="preserve">¥2,300,000</w:t>
      </w:r>
    </w:p>
    <w:p>
      <w:pPr>
        <w:pStyle w:val="BodyText"/>
      </w:pPr>
      <w:r>
        <w:t xml:space="preserve">Consumption Tax (10%):</w:t>
      </w:r>
      <w:r>
        <w:t xml:space="preserve"> </w:t>
      </w:r>
      <w:r>
        <w:t xml:space="preserve">¥230,000</w:t>
      </w:r>
    </w:p>
    <w:p>
      <w:pPr>
        <w:pStyle w:val="BodyText"/>
      </w:pPr>
      <w:r>
        <w:t xml:space="preserve">TOTAL DUE:</w:t>
      </w:r>
      <w:r>
        <w:t xml:space="preserve"> </w:t>
      </w:r>
      <w:r>
        <w:t xml:space="preserve">¥2,530,000</w:t>
      </w:r>
    </w:p>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Please remit payment via bank transfer to the following account:</w:t>
      </w:r>
    </w:p>
    <w:p>
      <w:pPr>
        <w:pStyle w:val="BodyText"/>
      </w:pPr>
      <w:r>
        <w:t xml:space="preserve">Bank Name: Sumitomo Mitsui Banking Corporation</w:t>
      </w:r>
      <w:r>
        <w:br/>
      </w:r>
      <w:r>
        <w:t xml:space="preserve">Branch: Osaka Main Branch</w:t>
      </w:r>
      <w:r>
        <w:br/>
      </w:r>
      <w:r>
        <w:t xml:space="preserve">Account Type: Ordinary Account</w:t>
      </w:r>
      <w:r>
        <w:br/>
      </w:r>
      <w:r>
        <w:t xml:space="preserve">Account Number: 1234567</w:t>
      </w:r>
      <w:r>
        <w:br/>
      </w:r>
      <w:r>
        <w:t xml:space="preserve">Account Name: Osaka Aerospace Dynamics Co., Ltd.</w:t>
      </w:r>
    </w:p>
    <w:p>
      <w:pPr>
        <w:pStyle w:val="BodyText"/>
      </w:pPr>
      <w:r>
        <w:rPr>
          <w:bCs/>
          <w:b/>
        </w:rPr>
        <w:t xml:space="preserve">2. Service Scope:</w:t>
      </w:r>
      <w:r>
        <w:t xml:space="preserve"> </w:t>
      </w:r>
      <w:r>
        <w:t xml:space="preserve">This Invoice covers professional services rendered by a qualified Aerospace Engineer. All calculations, simulations, and engineering assessments were performed utilizing industry-standard software (ANSYS, CATIA) within our facility in Japan Osaka. The client acknowledges that the engineering advice provided is based on the data supplied at the time of the project.</w:t>
      </w:r>
    </w:p>
    <w:p>
      <w:pPr>
        <w:pStyle w:val="BodyText"/>
      </w:pPr>
      <w:r>
        <w:rPr>
          <w:bCs/>
          <w:b/>
        </w:rPr>
        <w:t xml:space="preserve">3. Late Payments:</w:t>
      </w:r>
      <w:r>
        <w:t xml:space="preserve"> </w:t>
      </w:r>
      <w:r>
        <w:t xml:space="preserve">Invoices not paid by the due date will incur a late fee of 1.5% per month on the outstanding balance, in accordance with Japanese commercial law.</w:t>
      </w:r>
    </w:p>
    <w:p>
      <w:pPr>
        <w:pStyle w:val="BodyText"/>
      </w:pPr>
      <w:r>
        <w:rPr>
          <w:bCs/>
          <w:b/>
        </w:rPr>
        <w:t xml:space="preserve">4. Intellectual Property:</w:t>
      </w:r>
      <w:r>
        <w:t xml:space="preserve"> </w:t>
      </w:r>
      <w:r>
        <w:t xml:space="preserve">Upon full payment of this Invoice, all intellectual property rights regarding the specific designs and reports generated for this project will be transferred to the client. However, Osaka Aerospace Dynamics retains the right to use anonymized data for internal research and portfolio purposes.</w:t>
      </w:r>
    </w:p>
    <w:p>
      <w:pPr>
        <w:pStyle w:val="BodyText"/>
      </w:pPr>
      <w:r>
        <w:rPr>
          <w:bCs/>
          <w:b/>
        </w:rPr>
        <w:t xml:space="preserve">5. Jurisdiction:</w:t>
      </w:r>
      <w:r>
        <w:t xml:space="preserve"> </w:t>
      </w:r>
      <w:r>
        <w:t xml:space="preserve">This agreement and Invoice are subject to the laws of Japan. Any disputes arising from this transaction shall be settled in the courts of Osaka.</w:t>
      </w:r>
    </w:p>
    <w:bookmarkEnd w:id="23"/>
    <w:p>
      <w:pPr>
        <w:pStyle w:val="BodyText"/>
      </w:pPr>
      <w:r>
        <w:t xml:space="preserve">Authorized Signature (Provider)</w:t>
      </w:r>
      <w:r>
        <w:br/>
      </w:r>
      <w:r>
        <w:rPr>
          <w:bCs/>
          <w:b/>
        </w:rPr>
        <w:t xml:space="preserve">Takeshi Yamamoto</w:t>
      </w:r>
      <w:r>
        <w:br/>
      </w:r>
      <w:r>
        <w:t xml:space="preserve">Lead Aerospace Engineer</w:t>
      </w:r>
      <w:r>
        <w:br/>
      </w:r>
      <w:r>
        <w:t xml:space="preserve">Osaka Aerospace Dynamics</w:t>
      </w:r>
    </w:p>
    <w:p>
      <w:pPr>
        <w:pStyle w:val="BodyText"/>
      </w:pPr>
      <w:r>
        <w:t xml:space="preserve">Authorized Signature (Client)</w:t>
      </w:r>
      <w:r>
        <w:br/>
      </w:r>
      <w:r>
        <w:rPr>
          <w:bCs/>
          <w:b/>
        </w:rPr>
        <w:t xml:space="preserve">__________________________</w:t>
      </w:r>
      <w:r>
        <w:br/>
      </w:r>
      <w:r>
        <w:t xml:space="preserve">Date: __________________________</w:t>
      </w:r>
    </w:p>
    <w:p>
      <w:pPr>
        <w:pStyle w:val="BodyText"/>
      </w:pPr>
      <w:r>
        <w:t xml:space="preserve">Thank you for your business. We are proud to support the aerospace industry in Japan Osaka with world-class engineering solutions.</w:t>
      </w:r>
    </w:p>
    <w:p>
      <w:pPr>
        <w:pStyle w:val="BodyText"/>
      </w:pPr>
      <w:r>
        <w:t xml:space="preserve">Osaka Aerospace Dynamics Co., Ltd. | Corporate Number: 1234567890123 | Registered in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