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orbital-dynamics-engineering"/>
    <w:p>
      <w:pPr>
        <w:pStyle w:val="Heading1"/>
      </w:pPr>
      <w:r>
        <w:t xml:space="preserve">Orbital Dynamics Engineering</w:t>
      </w:r>
    </w:p>
    <w:p>
      <w:pPr>
        <w:pStyle w:val="FirstParagraph"/>
      </w:pPr>
      <w:r>
        <w:rPr>
          <w:bCs/>
          <w:b/>
        </w:rPr>
        <w:t xml:space="preserve">Specialized Aerospace Engineering Solutions</w:t>
      </w:r>
    </w:p>
    <w:p>
      <w:pPr>
        <w:pStyle w:val="BodyText"/>
      </w:pPr>
      <w:r>
        <w:t xml:space="preserve">Building 45, Al-Shaheed Street, Block 1</w:t>
      </w:r>
    </w:p>
    <w:p>
      <w:pPr>
        <w:pStyle w:val="BodyText"/>
      </w:pPr>
      <w:r>
        <w:t xml:space="preserve">Sharq District, Kuwait City, Kuwait</w:t>
      </w:r>
    </w:p>
    <w:p>
      <w:pPr>
        <w:pStyle w:val="BodyText"/>
      </w:pPr>
      <w:r>
        <w:t xml:space="preserve">Tax Registration No: KW-9988776655</w:t>
      </w:r>
    </w:p>
    <w:p>
      <w:pPr>
        <w:pStyle w:val="BodyText"/>
      </w:pPr>
      <w:r>
        <w:t xml:space="preserve">Email: billing@orbitaldynamics.kw | Phone: +965 2222 3333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INV-2023-KW-0892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KAC-PROP-2023-Q4</w:t>
      </w:r>
    </w:p>
    <w:bookmarkEnd w:id="21"/>
    <w:bookmarkStart w:id="22" w:name="bill-to"/>
    <w:p>
      <w:pPr>
        <w:pStyle w:val="Heading3"/>
      </w:pPr>
      <w:r>
        <w:t xml:space="preserve">Bill To:</w:t>
      </w:r>
    </w:p>
    <w:p>
      <w:pPr>
        <w:pStyle w:val="FirstParagraph"/>
      </w:pPr>
      <w:r>
        <w:rPr>
          <w:bCs/>
          <w:b/>
        </w:rPr>
        <w:t xml:space="preserve">Kuwait Aerospace Corporation (KAC)</w:t>
      </w:r>
    </w:p>
    <w:p>
      <w:pPr>
        <w:pStyle w:val="BodyText"/>
      </w:pPr>
      <w:r>
        <w:t xml:space="preserve">Department of Advanced Propulsion Systems</w:t>
      </w:r>
    </w:p>
    <w:p>
      <w:pPr>
        <w:pStyle w:val="BodyText"/>
      </w:pPr>
      <w:r>
        <w:t xml:space="preserve">Headquarters, Airport Road</w:t>
      </w:r>
    </w:p>
    <w:p>
      <w:pPr>
        <w:pStyle w:val="BodyText"/>
      </w:pPr>
      <w:r>
        <w:t xml:space="preserve">Kuwait City, Kuwait</w:t>
      </w:r>
    </w:p>
    <w:p>
      <w:pPr>
        <w:pStyle w:val="BodyText"/>
      </w:pPr>
      <w:r>
        <w:t xml:space="preserve">Attn: Procurement Department</w:t>
      </w:r>
    </w:p>
    <w:bookmarkEnd w:id="22"/>
    <w:bookmarkStart w:id="23" w:name="project-location"/>
    <w:p>
      <w:pPr>
        <w:pStyle w:val="Heading3"/>
      </w:pPr>
      <w:r>
        <w:t xml:space="preserve">Project Location:</w:t>
      </w:r>
    </w:p>
    <w:p>
      <w:pPr>
        <w:pStyle w:val="FirstParagraph"/>
      </w:pPr>
      <w:r>
        <w:t xml:space="preserve">Kuwait Aviation City</w:t>
      </w:r>
    </w:p>
    <w:p>
      <w:pPr>
        <w:pStyle w:val="BodyText"/>
      </w:pPr>
      <w:r>
        <w:t xml:space="preserve">Industrial Area 12</w:t>
      </w:r>
    </w:p>
    <w:p>
      <w:pPr>
        <w:pStyle w:val="BodyText"/>
      </w:pPr>
      <w:r>
        <w:t xml:space="preserve">Kuwait City, Kuwait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 / Qty</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rPr>
                <w:bCs/>
                <w:b/>
              </w:rPr>
              <w:t xml:space="preserve">Senior Aerospace Engineer Consultation:</w:t>
            </w:r>
            <w:r>
              <w:t xml:space="preserve"> </w:t>
            </w:r>
            <w:r>
              <w:t xml:space="preserve">Comprehensive review of propulsion system schematics for the new regional transport aircraft. This includes thermodynamic analysis of turbine stages and optimization of fuel efficiency protocols tailored for the high-temperature operational environment of Kuwait City.</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Structural Integrity Analysis:</w:t>
            </w:r>
            <w:r>
              <w:t xml:space="preserve"> </w:t>
            </w:r>
            <w:r>
              <w:t xml:space="preserve">Finite Element Analysis (FEA) conducted on wing spar components. The Aerospace Engineer team evaluated stress loads under maximum takeoff weight conditions, ensuring compliance with EASA and local Kuwait Civil Aviation Authority regulations.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Aerodynamic CFD Simulation:</w:t>
            </w:r>
            <w:r>
              <w:t xml:space="preserve"> </w:t>
            </w:r>
            <w:r>
              <w:t xml:space="preserve">Computational Fluid Dynamics modeling to reduce drag coefficients on the fuselage. The simulation focused on minimizing fuel consumption during long-haul flights originating from Kuwait International Airport.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Technical Documentation &amp; Reporting:</w:t>
            </w:r>
            <w:r>
              <w:t xml:space="preserve"> </w:t>
            </w:r>
            <w:r>
              <w:t xml:space="preserve">Preparation of detailed engineering reports, safety assessments, and maintenance manuals required for the certification process. All documentation is formatted according to international aerospace standards.</w:t>
            </w:r>
          </w:p>
        </w:tc>
        <w:tc>
          <w:tcPr/>
          <w:p>
            <w:pPr>
              <w:pStyle w:val="Compact"/>
              <w:jc w:val="left"/>
            </w:pPr>
            <w:r>
              <w:t xml:space="preserve">20</w:t>
            </w:r>
          </w:p>
        </w:tc>
        <w:tc>
          <w:tcPr/>
          <w:p>
            <w:pPr>
              <w:pStyle w:val="Compact"/>
              <w:jc w:val="left"/>
            </w:pPr>
            <w:r>
              <w:t xml:space="preserve">35.00</w:t>
            </w:r>
          </w:p>
        </w:tc>
        <w:tc>
          <w:tcPr/>
          <w:p>
            <w:pPr>
              <w:pStyle w:val="Compact"/>
              <w:jc w:val="left"/>
            </w:pPr>
            <w:r>
              <w:t xml:space="preserve">700.00</w:t>
            </w:r>
          </w:p>
        </w:tc>
      </w:tr>
      <w:tr>
        <w:tc>
          <w:tcPr/>
          <w:p>
            <w:pPr>
              <w:pStyle w:val="Compact"/>
              <w:jc w:val="left"/>
            </w:pPr>
            <w:r>
              <w:t xml:space="preserve">5</w:t>
            </w:r>
          </w:p>
        </w:tc>
        <w:tc>
          <w:tcPr/>
          <w:p>
            <w:pPr>
              <w:pStyle w:val="Compact"/>
              <w:jc w:val="left"/>
            </w:pPr>
            <w:r>
              <w:rPr>
                <w:bCs/>
                <w:b/>
              </w:rPr>
              <w:t xml:space="preserve">On-Site Engineering Support:</w:t>
            </w:r>
            <w:r>
              <w:t xml:space="preserve"> </w:t>
            </w:r>
            <w:r>
              <w:t xml:space="preserve">Deployment of a lead Aerospace Engineer to the Kuwait City facility for three days to oversee prototype assembly and provide real-time technical guidance to the manufacturing team.</w:t>
            </w:r>
          </w:p>
        </w:tc>
        <w:tc>
          <w:tcPr/>
          <w:p>
            <w:pPr>
              <w:pStyle w:val="Compact"/>
              <w:jc w:val="left"/>
            </w:pPr>
            <w:r>
              <w:t xml:space="preserve">3</w:t>
            </w:r>
          </w:p>
        </w:tc>
        <w:tc>
          <w:tcPr/>
          <w:p>
            <w:pPr>
              <w:pStyle w:val="Compact"/>
              <w:jc w:val="left"/>
            </w:pPr>
            <w:r>
              <w:t xml:space="preserve">600.00</w:t>
            </w:r>
          </w:p>
        </w:tc>
        <w:tc>
          <w:tcPr/>
          <w:p>
            <w:pPr>
              <w:pStyle w:val="Compact"/>
              <w:jc w:val="left"/>
            </w:pPr>
            <w:r>
              <w:t xml:space="preserve">1,800.00</w:t>
            </w:r>
          </w:p>
        </w:tc>
      </w:tr>
    </w:tbl>
    <w:p>
      <w:pPr>
        <w:pStyle w:val="BodyText"/>
      </w:pPr>
      <w:r>
        <w:t xml:space="preserve">Subtotal:</w:t>
      </w:r>
      <w:r>
        <w:t xml:space="preserve"> </w:t>
      </w:r>
      <w:r>
        <w:t xml:space="preserve">8,600.00 KWD</w:t>
      </w:r>
    </w:p>
    <w:p>
      <w:pPr>
        <w:pStyle w:val="BodyText"/>
      </w:pPr>
      <w:r>
        <w:t xml:space="preserve">VAT (5%):</w:t>
      </w:r>
      <w:r>
        <w:t xml:space="preserve"> </w:t>
      </w:r>
      <w:r>
        <w:t xml:space="preserve">430.00 KWD</w:t>
      </w:r>
    </w:p>
    <w:p>
      <w:pPr>
        <w:pStyle w:val="BodyText"/>
      </w:pPr>
      <w:r>
        <w:t xml:space="preserve">Discount (Early Payment):</w:t>
      </w:r>
      <w:r>
        <w:t xml:space="preserve"> </w:t>
      </w:r>
      <w:r>
        <w:t xml:space="preserve">-200.00 KWD</w:t>
      </w:r>
    </w:p>
    <w:p>
      <w:pPr>
        <w:pStyle w:val="BodyText"/>
      </w:pPr>
      <w:r>
        <w:t xml:space="preserve">TOTAL DUE:</w:t>
      </w:r>
      <w:r>
        <w:t xml:space="preserve"> </w:t>
      </w:r>
      <w:r>
        <w:t xml:space="preserve">8,830.00 KWD</w:t>
      </w:r>
    </w:p>
    <w:bookmarkStart w:id="24"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account details below.</w:t>
      </w:r>
      <w:r>
        <w:t xml:space="preserve"> </w:t>
      </w:r>
      <w:r>
        <w:t xml:space="preserve">Late payments may incur a penalty fee of 2% per month. This Invoice represents professional services rendered by qualified</w:t>
      </w:r>
      <w:r>
        <w:t xml:space="preserve"> </w:t>
      </w:r>
      <w:r>
        <w:t xml:space="preserve">Aerospace Engineers specializing in advanced aviation technologies.</w:t>
      </w:r>
    </w:p>
    <w:p>
      <w:pPr>
        <w:pStyle w:val="BodyText"/>
      </w:pPr>
      <w:r>
        <w:rPr>
          <w:bCs/>
          <w:b/>
        </w:rPr>
        <w:t xml:space="preserve">Bank Details:</w:t>
      </w:r>
      <w:r>
        <w:br/>
      </w:r>
      <w:r>
        <w:t xml:space="preserve">Bank Name: National Bank of Kuwait (NBK)</w:t>
      </w:r>
      <w:r>
        <w:br/>
      </w:r>
      <w:r>
        <w:t xml:space="preserve">Account Name: Orbital Dynamics Engineering W.L.L.</w:t>
      </w:r>
      <w:r>
        <w:br/>
      </w:r>
      <w:r>
        <w:t xml:space="preserve">IBAN: KW81NBOK0000000000001234567890</w:t>
      </w:r>
      <w:r>
        <w:br/>
      </w:r>
      <w:r>
        <w:t xml:space="preserve">SWIFT Code: NBOKKWKW</w:t>
      </w:r>
    </w:p>
    <w:p>
      <w:pPr>
        <w:pStyle w:val="BodyText"/>
      </w:pPr>
      <w:r>
        <w:rPr>
          <w:bCs/>
          <w:b/>
        </w:rPr>
        <w:t xml:space="preserve">Technical Note:</w:t>
      </w:r>
      <w:r>
        <w:t xml:space="preserve"> </w:t>
      </w:r>
      <w:r>
        <w:t xml:space="preserve">All engineering calculations and simulations provided in this billing period are proprietary</w:t>
      </w:r>
      <w:r>
        <w:t xml:space="preserve"> </w:t>
      </w:r>
      <w:r>
        <w:t xml:space="preserve">to Orbital Dynamics Engineering and are licensed for use by Kuwait Aerospace Corporation for the specific project referenced</w:t>
      </w:r>
      <w:r>
        <w:t xml:space="preserve"> </w:t>
      </w:r>
      <w:r>
        <w:t xml:space="preserve">above. Any reproduction of these designs requires written consent.</w:t>
      </w:r>
    </w:p>
    <w:bookmarkEnd w:id="24"/>
    <w:p>
      <w:pPr>
        <w:pStyle w:val="BodyText"/>
      </w:pPr>
      <w:r>
        <w:rPr>
          <w:bCs/>
          <w:b/>
        </w:rPr>
        <w:t xml:space="preserve">Authorized By (Provider)</w:t>
      </w:r>
    </w:p>
    <w:p>
      <w:pPr>
        <w:pStyle w:val="BodyText"/>
      </w:pPr>
      <w:r>
        <w:t xml:space="preserve">Dr. Ahmed Al-Fahad</w:t>
      </w:r>
    </w:p>
    <w:p>
      <w:pPr>
        <w:pStyle w:val="BodyText"/>
      </w:pPr>
      <w:r>
        <w:t xml:space="preserve">Chief Aerospace Engineer</w:t>
      </w:r>
    </w:p>
    <w:p>
      <w:pPr>
        <w:pStyle w:val="BodyText"/>
      </w:pPr>
      <w:r>
        <w:t xml:space="preserve">Orbital Dynamics Engineering</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Kuwait Aerospace Corporation</w:t>
      </w:r>
    </w:p>
    <w:p>
      <w:pPr>
        <w:pStyle w:val="BodyText"/>
      </w:pPr>
      <w:r>
        <w:t xml:space="preserve">Orbital Dynamics Engineering W.L.L. | Registered in Kuwait City, Kuwait | Commercial Reg: 123456</w:t>
      </w:r>
      <w:r>
        <w:br/>
      </w:r>
      <w:r>
        <w:t xml:space="preserve">This is a computer-generated Invoice and does not require a physical signature if transmitted electronically.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2026-10-10T09:01:13Z</dcterms:created>
  <dcterms:modified xsi:type="dcterms:W3CDTF">2026-10-10T09:01:13Z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