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engineering-solutions"/>
    <w:p>
      <w:pPr>
        <w:pStyle w:val="Heading1"/>
      </w:pPr>
      <w:r>
        <w:t xml:space="preserve">AeroTech Engineering Solutions</w:t>
      </w:r>
    </w:p>
    <w:p>
      <w:pPr>
        <w:pStyle w:val="FirstParagraph"/>
      </w:pPr>
      <w:r>
        <w:rPr>
          <w:bCs/>
          <w:b/>
        </w:rPr>
        <w:t xml:space="preserve">Specialized Aerospace Engineering Services</w:t>
      </w:r>
    </w:p>
    <w:p>
      <w:pPr>
        <w:pStyle w:val="BodyText"/>
      </w:pPr>
      <w:r>
        <w:t xml:space="preserve">Keizersgracht 385</w:t>
      </w:r>
    </w:p>
    <w:p>
      <w:pPr>
        <w:pStyle w:val="BodyText"/>
      </w:pPr>
      <w:r>
        <w:t xml:space="preserve">1016 EJ Amsterdam</w:t>
      </w:r>
    </w:p>
    <w:p>
      <w:pPr>
        <w:pStyle w:val="BodyText"/>
      </w:pPr>
      <w:r>
        <w:t xml:space="preserve">Netherlands</w:t>
      </w:r>
    </w:p>
    <w:p>
      <w:pPr>
        <w:pStyle w:val="BodyText"/>
      </w:pPr>
      <w:r>
        <w:t xml:space="preserve">Phone: +31 20 123 4567</w:t>
      </w:r>
    </w:p>
    <w:p>
      <w:pPr>
        <w:pStyle w:val="BodyText"/>
      </w:pPr>
      <w:r>
        <w:t xml:space="preserve">Email: billing@aerotech-amsterdam.nl</w:t>
      </w:r>
    </w:p>
    <w:p>
      <w:pPr>
        <w:pStyle w:val="BodyText"/>
      </w:pPr>
      <w:r>
        <w:t xml:space="preserve">KVK: 12345678 | VAT ID: NL123456789B01</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AT-AMS-2024-042</w:t>
            </w:r>
          </w:p>
        </w:tc>
      </w:tr>
    </w:tbl>
    <w:bookmarkEnd w:id="21"/>
    <w:p>
      <w:pPr>
        <w:pStyle w:val="BodyText"/>
      </w:pPr>
      <w:r>
        <w:rPr>
          <w:bCs/>
          <w:b/>
        </w:rPr>
        <w:t xml:space="preserve">Important VAT Notice:</w:t>
      </w:r>
      <w:r>
        <w:t xml:space="preserve"> </w:t>
      </w:r>
      <w:r>
        <w:t xml:space="preserve">This invoice complies with Dutch tax regulations. All amounts are subject to the standard VAT rate of 21% applicable in the Netherlands for professional engineering services. Payment must be made in Euros (EUR).</w:t>
      </w:r>
    </w:p>
    <w:bookmarkStart w:id="22" w:name="bill-to"/>
    <w:p>
      <w:pPr>
        <w:pStyle w:val="Heading3"/>
      </w:pPr>
      <w:r>
        <w:t xml:space="preserve">Bill To:</w:t>
      </w:r>
    </w:p>
    <w:p>
      <w:pPr>
        <w:pStyle w:val="FirstParagraph"/>
      </w:pPr>
      <w:r>
        <w:rPr>
          <w:bCs/>
          <w:b/>
        </w:rPr>
        <w:t xml:space="preserve">European Aviation Consortium</w:t>
      </w:r>
    </w:p>
    <w:p>
      <w:pPr>
        <w:pStyle w:val="BodyText"/>
      </w:pPr>
      <w:r>
        <w:t xml:space="preserve">Attn: Procurement Department</w:t>
      </w:r>
    </w:p>
    <w:p>
      <w:pPr>
        <w:pStyle w:val="BodyText"/>
      </w:pPr>
      <w:r>
        <w:t xml:space="preserve">Schiphol Boulevard 700</w:t>
      </w:r>
    </w:p>
    <w:p>
      <w:pPr>
        <w:pStyle w:val="BodyText"/>
      </w:pPr>
      <w:r>
        <w:t xml:space="preserve">1118 BN Schiphol, Amsterdam</w:t>
      </w:r>
    </w:p>
    <w:p>
      <w:pPr>
        <w:pStyle w:val="BodyText"/>
      </w:pPr>
      <w:r>
        <w:t xml:space="preserve">Netherlands</w:t>
      </w:r>
    </w:p>
    <w:p>
      <w:pPr>
        <w:pStyle w:val="BodyText"/>
      </w:pPr>
      <w:r>
        <w:t xml:space="preserve">VAT ID: NL987654321B01</w:t>
      </w:r>
    </w:p>
    <w:bookmarkEnd w:id="22"/>
    <w:bookmarkStart w:id="23" w:name="project-location"/>
    <w:p>
      <w:pPr>
        <w:pStyle w:val="Heading3"/>
      </w:pPr>
      <w:r>
        <w:t xml:space="preserve">Project Location:</w:t>
      </w:r>
    </w:p>
    <w:p>
      <w:pPr>
        <w:pStyle w:val="FirstParagraph"/>
      </w:pPr>
      <w:r>
        <w:rPr>
          <w:bCs/>
          <w:b/>
        </w:rPr>
        <w:t xml:space="preserve">Aerospace Innovation Hub</w:t>
      </w:r>
    </w:p>
    <w:p>
      <w:pPr>
        <w:pStyle w:val="BodyText"/>
      </w:pPr>
      <w:r>
        <w:t xml:space="preserve">Amsterdam Airport Schiphol</w:t>
      </w:r>
    </w:p>
    <w:p>
      <w:pPr>
        <w:pStyle w:val="BodyText"/>
      </w:pPr>
      <w:r>
        <w:t xml:space="preserve">Building H7, Floor 3</w:t>
      </w:r>
    </w:p>
    <w:p>
      <w:pPr>
        <w:pStyle w:val="BodyText"/>
      </w:pPr>
      <w:r>
        <w:t xml:space="preserve">1118 CP Schiphol</w:t>
      </w:r>
    </w:p>
    <w:p>
      <w:pPr>
        <w:pStyle w:val="BodyText"/>
      </w:pPr>
      <w:r>
        <w:t xml:space="preserve">Netherlands Amsterdam Region</w:t>
      </w:r>
    </w:p>
    <w:p>
      <w:pPr>
        <w:pStyle w:val="BodyText"/>
      </w:pPr>
      <w:r>
        <w:t xml:space="preserve">Contact: Dr. Jan de Vries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Aerospace Engineer - Structural Analysis Consultation</w:t>
            </w:r>
            <w:r>
              <w:br/>
            </w:r>
            <w:r>
              <w:t xml:space="preserve">Comprehensive finite element analysis (FEA) for composite wing structures. Performed in accordance with EASA CS-25 standards. Includes stress distribution modeling, fatigue life prediction, and optimization recommendations for weight reduction while maintaining structural integrity.</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rPr>
                <w:bCs/>
                <w:b/>
              </w:rPr>
              <w:t xml:space="preserve">Aerospace Engineer - Aerodynamic Performance Simulation</w:t>
            </w:r>
            <w:r>
              <w:br/>
            </w:r>
            <w:r>
              <w:t xml:space="preserve">Computational fluid dynamics (CFD) simulations for high-altitude aircraft configurations. Analysis conducted using industry-standard software validated for transonic and supersonic regimes. Deliverables include drag coefficient optimization, lift-to-drag ratio improvements, and thermal analysis reports.</w:t>
            </w:r>
          </w:p>
        </w:tc>
        <w:tc>
          <w:tcPr/>
          <w:p>
            <w:pPr>
              <w:pStyle w:val="Compact"/>
              <w:jc w:val="left"/>
            </w:pPr>
            <w:r>
              <w:t xml:space="preserve">38</w:t>
            </w:r>
          </w:p>
        </w:tc>
        <w:tc>
          <w:tcPr/>
          <w:p>
            <w:pPr>
              <w:pStyle w:val="Compact"/>
              <w:jc w:val="left"/>
            </w:pPr>
            <w:r>
              <w:t xml:space="preserve">€195.00</w:t>
            </w:r>
          </w:p>
        </w:tc>
        <w:tc>
          <w:tcPr/>
          <w:p>
            <w:pPr>
              <w:pStyle w:val="Compact"/>
              <w:jc w:val="left"/>
            </w:pPr>
            <w:r>
              <w:t xml:space="preserve">€7,410.00</w:t>
            </w:r>
          </w:p>
        </w:tc>
      </w:tr>
      <w:tr>
        <w:tc>
          <w:tcPr/>
          <w:p>
            <w:pPr>
              <w:pStyle w:val="Compact"/>
              <w:jc w:val="left"/>
            </w:pPr>
            <w:r>
              <w:rPr>
                <w:bCs/>
                <w:b/>
              </w:rPr>
              <w:t xml:space="preserve">Aerospace Engineer - Propulsion System Integration Review</w:t>
            </w:r>
            <w:r>
              <w:br/>
            </w:r>
            <w:r>
              <w:t xml:space="preserve">Technical assessment of engine-airframe integration for next-generation regional aircraft. Evaluation of nacelle design, inlet distortion characteristics, and exhaust flow management. Compliance verification with Dutch aviation safety regulations and international certification requirements.</w:t>
            </w:r>
          </w:p>
        </w:tc>
        <w:tc>
          <w:tcPr/>
          <w:p>
            <w:pPr>
              <w:pStyle w:val="Compact"/>
              <w:jc w:val="left"/>
            </w:pPr>
            <w:r>
              <w:t xml:space="preserve">28</w:t>
            </w:r>
          </w:p>
        </w:tc>
        <w:tc>
          <w:tcPr/>
          <w:p>
            <w:pPr>
              <w:pStyle w:val="Compact"/>
              <w:jc w:val="left"/>
            </w:pPr>
            <w:r>
              <w:t xml:space="preserve">€200.00</w:t>
            </w:r>
          </w:p>
        </w:tc>
        <w:tc>
          <w:tcPr/>
          <w:p>
            <w:pPr>
              <w:pStyle w:val="Compact"/>
              <w:jc w:val="left"/>
            </w:pPr>
            <w:r>
              <w:t xml:space="preserve">€5,600.00</w:t>
            </w:r>
          </w:p>
        </w:tc>
      </w:tr>
      <w:tr>
        <w:tc>
          <w:tcPr/>
          <w:p>
            <w:pPr>
              <w:pStyle w:val="Compact"/>
              <w:jc w:val="left"/>
            </w:pPr>
            <w:r>
              <w:rPr>
                <w:bCs/>
                <w:b/>
              </w:rPr>
              <w:t xml:space="preserve">Aerospace Engineer - Materials Selection and Testing Advisory</w:t>
            </w:r>
            <w:r>
              <w:br/>
            </w:r>
            <w:r>
              <w:t xml:space="preserve">Expert consultation on advanced composite materials and titanium alloys for primary airframe structures. Includes corrosion resistance analysis, environmental durability assessment, and supply chain recommendations for certified aerospace-grade materials available in the Netherlands and EU market.</w:t>
            </w:r>
          </w:p>
        </w:tc>
        <w:tc>
          <w:tcPr/>
          <w:p>
            <w:pPr>
              <w:pStyle w:val="Compact"/>
              <w:jc w:val="left"/>
            </w:pPr>
            <w:r>
              <w:t xml:space="preserve">22</w:t>
            </w:r>
          </w:p>
        </w:tc>
        <w:tc>
          <w:tcPr/>
          <w:p>
            <w:pPr>
              <w:pStyle w:val="Compact"/>
              <w:jc w:val="left"/>
            </w:pPr>
            <w:r>
              <w:t xml:space="preserve">€175.00</w:t>
            </w:r>
          </w:p>
        </w:tc>
        <w:tc>
          <w:tcPr/>
          <w:p>
            <w:pPr>
              <w:pStyle w:val="Compact"/>
              <w:jc w:val="left"/>
            </w:pPr>
            <w:r>
              <w:t xml:space="preserve">€3,850.00</w:t>
            </w:r>
          </w:p>
        </w:tc>
      </w:tr>
      <w:tr>
        <w:tc>
          <w:tcPr/>
          <w:p>
            <w:pPr>
              <w:pStyle w:val="Compact"/>
              <w:jc w:val="left"/>
            </w:pPr>
            <w:r>
              <w:rPr>
                <w:bCs/>
                <w:b/>
              </w:rPr>
              <w:t xml:space="preserve">Aerospace Engineer - Certification Documentation Support</w:t>
            </w:r>
            <w:r>
              <w:br/>
            </w:r>
            <w:r>
              <w:t xml:space="preserve">Preparation and review of technical documentation required for type certification processes. Assistance with demonstrating compliance to Dutch Civil Aviation Authority (RDW) and EASA requirements. Includes safety case development, risk assessment matrices, and verification test planning.</w:t>
            </w:r>
          </w:p>
        </w:tc>
        <w:tc>
          <w:tcPr/>
          <w:p>
            <w:pPr>
              <w:pStyle w:val="Compact"/>
              <w:jc w:val="left"/>
            </w:pPr>
            <w:r>
              <w:t xml:space="preserve">35</w:t>
            </w:r>
          </w:p>
        </w:tc>
        <w:tc>
          <w:tcPr/>
          <w:p>
            <w:pPr>
              <w:pStyle w:val="Compact"/>
              <w:jc w:val="left"/>
            </w:pPr>
            <w:r>
              <w:t xml:space="preserve">€190.00</w:t>
            </w:r>
          </w:p>
        </w:tc>
        <w:tc>
          <w:tcPr/>
          <w:p>
            <w:pPr>
              <w:pStyle w:val="Compact"/>
              <w:jc w:val="left"/>
            </w:pPr>
            <w:r>
              <w:t xml:space="preserve">€6,650.00</w:t>
            </w:r>
          </w:p>
        </w:tc>
      </w:tr>
      <w:tr>
        <w:tc>
          <w:tcPr/>
          <w:p>
            <w:pPr>
              <w:pStyle w:val="Compact"/>
              <w:jc w:val="left"/>
            </w:pPr>
            <w:r>
              <w:rPr>
                <w:bCs/>
                <w:b/>
              </w:rPr>
              <w:t xml:space="preserve">Aerospace Engineer - On-Site Technical Supervision</w:t>
            </w:r>
            <w:r>
              <w:br/>
            </w:r>
            <w:r>
              <w:t xml:space="preserve">Direct engineering oversight at the Netherlands Amsterdam facility during critical assembly phases. Real-time problem resolution, quality assurance inspections, and coordination with manufacturing teams to ensure adherence to engineering specifications and tolerances.</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€40,235.00</w:t>
            </w:r>
          </w:p>
        </w:tc>
      </w:tr>
      <w:tr>
        <w:tc>
          <w:tcPr/>
          <w:p>
            <w:pPr>
              <w:pStyle w:val="Compact"/>
              <w:jc w:val="left"/>
            </w:pPr>
            <w:r>
              <w:t xml:space="preserve">VAT (21% - Netherlands Standard Rate):</w:t>
            </w:r>
          </w:p>
        </w:tc>
        <w:tc>
          <w:tcPr/>
          <w:p>
            <w:pPr>
              <w:pStyle w:val="Compact"/>
              <w:jc w:val="left"/>
            </w:pPr>
            <w:r>
              <w:t xml:space="preserve">€8,449.35</w:t>
            </w:r>
          </w:p>
        </w:tc>
      </w:tr>
      <w:tr>
        <w:tc>
          <w:tcPr/>
          <w:p>
            <w:pPr>
              <w:pStyle w:val="Compact"/>
              <w:jc w:val="left"/>
            </w:pPr>
            <w:r>
              <w:t xml:space="preserve">Early Payment Discount (2% if paid within 14 days):</w:t>
            </w:r>
          </w:p>
        </w:tc>
        <w:tc>
          <w:tcPr/>
          <w:p>
            <w:pPr>
              <w:pStyle w:val="Compact"/>
              <w:jc w:val="left"/>
            </w:pPr>
            <w:r>
              <w:t xml:space="preserve">-€804.70</w:t>
            </w:r>
          </w:p>
        </w:tc>
      </w:tr>
      <w:tr>
        <w:tc>
          <w:tcPr/>
          <w:p>
            <w:pPr>
              <w:pStyle w:val="Compact"/>
              <w:jc w:val="left"/>
            </w:pPr>
            <w:r>
              <w:t xml:space="preserve">GRAND TOTAL:</w:t>
            </w:r>
          </w:p>
        </w:tc>
        <w:tc>
          <w:tcPr/>
          <w:p>
            <w:pPr>
              <w:pStyle w:val="Compact"/>
              <w:jc w:val="left"/>
            </w:pPr>
            <w:r>
              <w:t xml:space="preserve">€47,879.65</w:t>
            </w:r>
          </w:p>
        </w:tc>
      </w:tr>
    </w:tbl>
    <w:bookmarkStart w:id="24" w:name="bank-transfer-details"/>
    <w:p>
      <w:pPr>
        <w:pStyle w:val="Heading4"/>
      </w:pPr>
      <w:r>
        <w:t xml:space="preserve">Bank Transfer Details:</w:t>
      </w:r>
    </w:p>
    <w:p>
      <w:pPr>
        <w:pStyle w:val="FirstParagraph"/>
      </w:pPr>
      <w:r>
        <w:rPr>
          <w:bCs/>
          <w:b/>
        </w:rPr>
        <w:t xml:space="preserve">Bank:</w:t>
      </w:r>
      <w:r>
        <w:t xml:space="preserve"> </w:t>
      </w:r>
      <w:r>
        <w:t xml:space="preserve">ING Bank N.V.</w:t>
      </w:r>
    </w:p>
    <w:p>
      <w:pPr>
        <w:pStyle w:val="BodyText"/>
      </w:pPr>
      <w:r>
        <w:rPr>
          <w:bCs/>
          <w:b/>
        </w:rPr>
        <w:t xml:space="preserve">Account Name:</w:t>
      </w:r>
      <w:r>
        <w:t xml:space="preserve"> </w:t>
      </w:r>
      <w:r>
        <w:t xml:space="preserve">AeroTech Engineering Solutions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INV-2024-0847</w:t>
      </w:r>
    </w:p>
    <w:bookmarkEnd w:id="24"/>
    <w:bookmarkStart w:id="25" w:name="payment-instructions"/>
    <w:p>
      <w:pPr>
        <w:pStyle w:val="Heading4"/>
      </w:pPr>
      <w:r>
        <w:t xml:space="preserve">Payment Instructions:</w:t>
      </w:r>
    </w:p>
    <w:p>
      <w:pPr>
        <w:pStyle w:val="FirstParagraph"/>
      </w:pPr>
      <w:r>
        <w:t xml:space="preserve">Please include the invoice number as payment reference.</w:t>
      </w:r>
    </w:p>
    <w:p>
      <w:pPr>
        <w:pStyle w:val="BodyText"/>
      </w:pPr>
      <w:r>
        <w:t xml:space="preserve">Payments should be made in Euros (EUR).</w:t>
      </w:r>
    </w:p>
    <w:p>
      <w:pPr>
        <w:pStyle w:val="BodyText"/>
      </w:pPr>
      <w:r>
        <w:t xml:space="preserve">For SEPA transfers within the Netherlands Amsterdam region and EU, processing typically takes 1-2 business days.</w:t>
      </w:r>
    </w:p>
    <w:p>
      <w:pPr>
        <w:pStyle w:val="BodyText"/>
      </w:pPr>
      <w:r>
        <w:t xml:space="preserve">Late payments are subject to statutory interest as per Dutch law.</w:t>
      </w:r>
    </w:p>
    <w:bookmarkEnd w:id="25"/>
    <w:bookmarkStart w:id="26" w:name="terms-and-conditions"/>
    <w:p>
      <w:pPr>
        <w:pStyle w:val="Heading3"/>
      </w:pPr>
      <w:r>
        <w:t xml:space="preserve">Terms and Conditions:</w:t>
      </w:r>
    </w:p>
    <w:p>
      <w:pPr>
        <w:numPr>
          <w:ilvl w:val="0"/>
          <w:numId w:val="1001"/>
        </w:numPr>
        <w:pStyle w:val="Compact"/>
      </w:pPr>
      <w:r>
        <w:t xml:space="preserve">All services provided by our Aerospace Engineer team are performed in accordance with the highest professional standards recognized in the Netherlands and internationally.</w:t>
      </w:r>
    </w:p>
    <w:p>
      <w:pPr>
        <w:numPr>
          <w:ilvl w:val="0"/>
          <w:numId w:val="1001"/>
        </w:numPr>
        <w:pStyle w:val="Compact"/>
      </w:pPr>
      <w:r>
        <w:t xml:space="preserve">Payment is due within 30 days of the invoice date unless otherwise agreed in writing.</w:t>
      </w:r>
    </w:p>
    <w:p>
      <w:pPr>
        <w:numPr>
          <w:ilvl w:val="0"/>
          <w:numId w:val="1001"/>
        </w:numPr>
        <w:pStyle w:val="Compact"/>
      </w:pPr>
      <w:r>
        <w:t xml:space="preserve">An early payment discount of 2% is available if the full amount is received within 14 days of the invoice date.</w:t>
      </w:r>
    </w:p>
    <w:p>
      <w:pPr>
        <w:numPr>
          <w:ilvl w:val="0"/>
          <w:numId w:val="1001"/>
        </w:numPr>
        <w:pStyle w:val="Compact"/>
      </w:pPr>
      <w:r>
        <w:t xml:space="preserve">Late payments will incur interest at the rate prescribed by the Dutch Civil Code (Burgerlijk Wetboek) plus a fixed collection cost of €50.00.</w:t>
      </w:r>
    </w:p>
    <w:p>
      <w:pPr>
        <w:numPr>
          <w:ilvl w:val="0"/>
          <w:numId w:val="1001"/>
        </w:numPr>
        <w:pStyle w:val="Compact"/>
      </w:pPr>
      <w:r>
        <w:t xml:space="preserve">All intellectual property rights in deliverables remain with AeroTech Engineering Solutions until full payment is received.</w:t>
      </w:r>
    </w:p>
    <w:p>
      <w:pPr>
        <w:numPr>
          <w:ilvl w:val="0"/>
          <w:numId w:val="1001"/>
        </w:numPr>
        <w:pStyle w:val="Compact"/>
      </w:pPr>
      <w:r>
        <w:t xml:space="preserve">This invoice is governed by the laws of the Netherlands. Any disputes shall be subject to the exclusive jurisdiction of the courts in Amsterdam.</w:t>
      </w:r>
    </w:p>
    <w:p>
      <w:pPr>
        <w:numPr>
          <w:ilvl w:val="0"/>
          <w:numId w:val="1001"/>
        </w:numPr>
        <w:pStyle w:val="Compact"/>
      </w:pPr>
      <w:r>
        <w:t xml:space="preserve">Our Aerospace Engineer consultants maintain professional liability insurance as required by Dutch regulations for engineering services.</w:t>
      </w:r>
    </w:p>
    <w:p>
      <w:pPr>
        <w:numPr>
          <w:ilvl w:val="0"/>
          <w:numId w:val="1001"/>
        </w:numPr>
        <w:pStyle w:val="Compact"/>
      </w:pPr>
      <w:r>
        <w:t xml:space="preserve">All VAT calculations comply with current Dutch tax authority (Belastingdienst) requirements for services rendered in the Netherlands Amsterdam area.</w:t>
      </w:r>
    </w:p>
    <w:p>
      <w:pPr>
        <w:numPr>
          <w:ilvl w:val="0"/>
          <w:numId w:val="1001"/>
        </w:numPr>
        <w:pStyle w:val="Compact"/>
      </w:pPr>
      <w:r>
        <w:t xml:space="preserve">Technical data and confidential information exchanged during the engagement shall remain confidential under the terms of our mutual non-disclosure agreement.</w:t>
      </w:r>
    </w:p>
    <w:p>
      <w:pPr>
        <w:numPr>
          <w:ilvl w:val="0"/>
          <w:numId w:val="1001"/>
        </w:numPr>
        <w:pStyle w:val="Compact"/>
      </w:pPr>
      <w:r>
        <w:t xml:space="preserve">Any changes to the scope of work must be documented through a formal change order signed by both parties before additional services are performed.</w:t>
      </w:r>
    </w:p>
    <w:bookmarkEnd w:id="26"/>
    <w:p>
      <w:pPr>
        <w:pStyle w:val="FirstParagraph"/>
      </w:pPr>
      <w:r>
        <w:rPr>
          <w:bCs/>
          <w:b/>
        </w:rPr>
        <w:t xml:space="preserve">Authorized by:</w:t>
      </w:r>
    </w:p>
    <w:p>
      <w:pPr>
        <w:pStyle w:val="BodyText"/>
      </w:pPr>
      <w:r>
        <w:t xml:space="preserve">Dr. Maria van der Berg</w:t>
      </w:r>
    </w:p>
    <w:p>
      <w:pPr>
        <w:pStyle w:val="BodyText"/>
      </w:pPr>
      <w:r>
        <w:t xml:space="preserve">Lead Aerospace Engineer</w:t>
      </w:r>
    </w:p>
    <w:p>
      <w:pPr>
        <w:pStyle w:val="BodyText"/>
      </w:pPr>
      <w:r>
        <w:t xml:space="preserve">AeroTech Engineering Solutions B.V.</w:t>
      </w:r>
    </w:p>
    <w:p>
      <w:pPr>
        <w:pStyle w:val="BodyText"/>
      </w:pPr>
      <w:r>
        <w:t xml:space="preserve">Date: October 15, 2024</w:t>
      </w:r>
    </w:p>
    <w:p>
      <w:pPr>
        <w:pStyle w:val="BodyText"/>
      </w:pPr>
      <w:r>
        <w:rPr>
          <w:bCs/>
          <w:b/>
        </w:rPr>
        <w:t xml:space="preserve">Accepted by:</w:t>
      </w:r>
    </w:p>
    <w:p>
      <w:pPr>
        <w:pStyle w:val="BodyText"/>
      </w:pPr>
      <w:r>
        <w:t xml:space="preserve">___________________________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AeroTech Engineering Solutions B.V. | Keizersgracht 385, 1016 EJ Amsterdam, Netherlands</w:t>
      </w:r>
    </w:p>
    <w:p>
      <w:pPr>
        <w:pStyle w:val="BodyText"/>
      </w:pPr>
      <w:r>
        <w:t xml:space="preserve">Chamber of Commerce (KVK): 12345678 | VAT Registration: NL123456789B01</w:t>
      </w:r>
    </w:p>
    <w:p>
      <w:pPr>
        <w:pStyle w:val="BodyText"/>
      </w:pPr>
      <w:r>
        <w:t xml:space="preserve">This is a computer-generated invoice and does not require a physical signature to be valid under Dutch law.</w:t>
      </w:r>
    </w:p>
    <w:p>
      <w:pPr>
        <w:pStyle w:val="BodyText"/>
      </w:pPr>
      <w:r>
        <w:t xml:space="preserve">Thank you for your business. We appreciate your trust in our Aerospace Engineer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2026-10-10T03:43:05Z</dcterms:created>
  <dcterms:modified xsi:type="dcterms:W3CDTF">2026-10-10T03:43:05Z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