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skyline-aerospace-solutions-ltd"/>
    <w:p>
      <w:pPr>
        <w:pStyle w:val="Heading1"/>
      </w:pPr>
      <w:r>
        <w:t xml:space="preserve">SKYLINE AEROSPACE SOLUTIONS LTD</w:t>
      </w:r>
    </w:p>
    <w:p>
      <w:pPr>
        <w:pStyle w:val="FirstParagraph"/>
      </w:pPr>
      <w:r>
        <w:rPr>
          <w:bCs/>
          <w:b/>
        </w:rPr>
        <w:t xml:space="preserve">Specialist Aerospace Engineering Consultancy</w:t>
      </w:r>
    </w:p>
    <w:p>
      <w:pPr>
        <w:pStyle w:val="BodyText"/>
      </w:pPr>
      <w:r>
        <w:t xml:space="preserve">Level 14, Sky Tower, 101 Queen Street</w:t>
      </w:r>
    </w:p>
    <w:p>
      <w:pPr>
        <w:pStyle w:val="BodyText"/>
      </w:pPr>
      <w:r>
        <w:t xml:space="preserve">Auckland Central, Auckland 1010</w:t>
      </w:r>
    </w:p>
    <w:p>
      <w:pPr>
        <w:pStyle w:val="BodyText"/>
      </w:pPr>
      <w:r>
        <w:t xml:space="preserve">New Zealand</w:t>
      </w:r>
    </w:p>
    <w:p>
      <w:pPr>
        <w:pStyle w:val="BodyText"/>
      </w:pPr>
      <w:r>
        <w:t xml:space="preserve">Phone: +64 9 555 0199</w:t>
      </w:r>
    </w:p>
    <w:p>
      <w:pPr>
        <w:pStyle w:val="BodyText"/>
      </w:pPr>
      <w:r>
        <w:t xml:space="preserve">Email: billing@skylineaero.co.nz</w:t>
      </w:r>
    </w:p>
    <w:p>
      <w:pPr>
        <w:pStyle w:val="BodyText"/>
      </w:pPr>
      <w:r>
        <w:t xml:space="preserve">BN: 942-887-123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INV-2023-8842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Reference: Project AERO-NZ-04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Pacific Aviation Technologies Ltd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350 Dominion Road</w:t>
      </w:r>
    </w:p>
    <w:p>
      <w:pPr>
        <w:pStyle w:val="BodyText"/>
      </w:pPr>
      <w:r>
        <w:t xml:space="preserve">Mount Eden, Auckland 1024</w:t>
      </w:r>
    </w:p>
    <w:p>
      <w:pPr>
        <w:pStyle w:val="BodyText"/>
      </w:pPr>
      <w:r>
        <w:t xml:space="preserve">New Zealand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in accordance with the professional services agreement dated September 1, 2023.</w:t>
      </w:r>
      <w:r>
        <w:t xml:space="preserve"> </w:t>
      </w:r>
      <w:r>
        <w:t xml:space="preserve">The charges detailed below reflect the specialized work performed by our senior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team</w:t>
      </w:r>
      <w:r>
        <w:t xml:space="preserve"> </w:t>
      </w:r>
      <w:r>
        <w:t xml:space="preserve">regarding the structural integrity analysis and aerodynamic optimization of the proposed UAV prototype.</w:t>
      </w:r>
      <w:r>
        <w:t xml:space="preserve"> </w:t>
      </w:r>
      <w:r>
        <w:t xml:space="preserve">All engineering calculations and simulations were conducted in strict adherence to New Zealand Civil Aviation Authority (CAA)</w:t>
      </w:r>
      <w:r>
        <w:t xml:space="preserve"> </w:t>
      </w:r>
      <w:r>
        <w:t xml:space="preserve">regulations and international ISO standards applicable to operations within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 </w:t>
      </w:r>
      <w:r>
        <w:t xml:space="preserve">airspace.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(NZD)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Aerospace Engineer Consultation:</w:t>
            </w:r>
            <w:r>
              <w:t xml:space="preserve"> </w:t>
            </w:r>
            <w:r>
              <w:t xml:space="preserve">Initial feasibility study and requirements gathering for the autonomous drone project. Included site assessment at the client's facility in Auckland.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CFD Aerodynamic Simulation:</w:t>
            </w:r>
            <w:r>
              <w:t xml:space="preserve"> </w:t>
            </w:r>
            <w:r>
              <w:t xml:space="preserve">Computational Fluid Dynamics analysis to optimize wing profile for high-altitude performance in New Zealand weather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FEA Analysis:</w:t>
            </w:r>
            <w:r>
              <w:t xml:space="preserve"> </w:t>
            </w:r>
            <w:r>
              <w:t xml:space="preserve">Finite Element Analysis to ensure airframe durability under maximum load factors, compliant with NZ CAA Part 101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Propulsion System Integration:</w:t>
            </w:r>
            <w:r>
              <w:t xml:space="preserve"> </w:t>
            </w:r>
            <w:r>
              <w:t xml:space="preserve">Design review and efficiency calculation for the electric propulsion unit.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Report:</w:t>
            </w:r>
            <w:r>
              <w:t xml:space="preserve"> </w:t>
            </w:r>
            <w:r>
              <w:t xml:space="preserve">Drafting of technical documentation required for flight certification in the Auckland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Software Licensing:</w:t>
            </w:r>
            <w:r>
              <w:t xml:space="preserve"> </w:t>
            </w:r>
            <w:r>
              <w:t xml:space="preserve">Temporary license for CATIA V5 and ANSYS Fluent used specifically for this project.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$17,000.00</w:t>
      </w:r>
    </w:p>
    <w:p>
      <w:pPr>
        <w:pStyle w:val="BodyText"/>
      </w:pPr>
      <w:r>
        <w:t xml:space="preserve">GST (15%):</w:t>
      </w:r>
      <w:r>
        <w:t xml:space="preserve"> </w:t>
      </w:r>
      <w:r>
        <w:t xml:space="preserve">$2,550.00</w:t>
      </w:r>
    </w:p>
    <w:p>
      <w:pPr>
        <w:pStyle w:val="BodyText"/>
      </w:pPr>
      <w:r>
        <w:t xml:space="preserve">TOTAL DUE (NZD):</w:t>
      </w:r>
      <w:r>
        <w:t xml:space="preserve"> </w:t>
      </w:r>
      <w:r>
        <w:t xml:space="preserve">$19,550.00</w:t>
      </w:r>
    </w:p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Late payments may incur interest charges at the rate of 1.5% per month.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numPr>
          <w:ilvl w:val="0"/>
          <w:numId w:val="1001"/>
        </w:numPr>
        <w:pStyle w:val="Compact"/>
      </w:pPr>
      <w:r>
        <w:t xml:space="preserve">Bank: ANZ New Zealand</w:t>
      </w:r>
    </w:p>
    <w:p>
      <w:pPr>
        <w:numPr>
          <w:ilvl w:val="0"/>
          <w:numId w:val="1001"/>
        </w:numPr>
        <w:pStyle w:val="Compact"/>
      </w:pPr>
      <w:r>
        <w:t xml:space="preserve">Account Name: Skyline Aerospace Solutions Ltd</w:t>
      </w:r>
    </w:p>
    <w:p>
      <w:pPr>
        <w:numPr>
          <w:ilvl w:val="0"/>
          <w:numId w:val="1001"/>
        </w:numPr>
        <w:pStyle w:val="Compact"/>
      </w:pPr>
      <w:r>
        <w:t xml:space="preserve">Account Number: 01-0123-0456789-00</w:t>
      </w:r>
    </w:p>
    <w:p>
      <w:pPr>
        <w:numPr>
          <w:ilvl w:val="0"/>
          <w:numId w:val="1001"/>
        </w:numPr>
        <w:pStyle w:val="Compact"/>
      </w:pPr>
      <w:r>
        <w:t xml:space="preserve">Reference: INV-2023-8842</w:t>
      </w:r>
    </w:p>
    <w:bookmarkEnd w:id="23"/>
    <w:bookmarkStart w:id="24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the final calculation for the engineering services rendered by our</w:t>
      </w:r>
      <w:r>
        <w:t xml:space="preserve"> </w:t>
      </w:r>
      <w:r>
        <w:rPr>
          <w:bCs/>
          <w:b/>
        </w:rPr>
        <w:t xml:space="preserve">Aerospace Engineer</w:t>
      </w:r>
      <w:r>
        <w:t xml:space="preserve"> </w:t>
      </w:r>
      <w:r>
        <w:t xml:space="preserve">staff for the specified period.</w:t>
      </w:r>
    </w:p>
    <w:p>
      <w:pPr>
        <w:pStyle w:val="BodyText"/>
      </w:pPr>
      <w:r>
        <w:t xml:space="preserve">2. All intellectual property rights regarding the designs, simulations, and reports generated during this engagement remain with Skyline Aerospace Solutions Ltd until full payment is received.</w:t>
      </w:r>
    </w:p>
    <w:p>
      <w:pPr>
        <w:pStyle w:val="BodyText"/>
      </w:pPr>
      <w:r>
        <w:t xml:space="preserve">3. The engineering advice provided is based on the data supplied by the client and current aviation standards in</w:t>
      </w:r>
      <w:r>
        <w:t xml:space="preserve"> </w:t>
      </w:r>
      <w:r>
        <w:rPr>
          <w:bCs/>
          <w:b/>
        </w:rPr>
        <w:t xml:space="preserve">New Zealand Auckland</w:t>
      </w:r>
      <w:r>
        <w:t xml:space="preserve">. Skyline Aerospace Solutions Ltd is not liable for errors resulting from incorrect client data.</w:t>
      </w:r>
    </w:p>
    <w:p>
      <w:pPr>
        <w:pStyle w:val="BodyText"/>
      </w:pPr>
      <w:r>
        <w:t xml:space="preserve">4. GST is calculated in accordance with the Goods and Services Tax Act 1985 of New Zealand.</w:t>
      </w:r>
    </w:p>
    <w:p>
      <w:pPr>
        <w:pStyle w:val="BodyText"/>
      </w:pPr>
      <w:r>
        <w:t xml:space="preserve">5. Any disputes regarding this invoice must be raised in writing within 14 days of receipt.</w:t>
      </w:r>
    </w:p>
    <w:bookmarkEnd w:id="24"/>
    <w:p>
      <w:pPr>
        <w:pStyle w:val="BodyText"/>
      </w:pPr>
      <w:r>
        <w:t xml:space="preserve">Thank you for choosing Skyline Aerospace Solutions Ltd for your engineering needs.</w:t>
      </w:r>
      <w:r>
        <w:br/>
      </w:r>
      <w:r>
        <w:t xml:space="preserve">We look forward to continuing our partnership in advancing aviation technology in New Zealand.</w:t>
      </w:r>
    </w:p>
    <w:p>
      <w:pPr>
        <w:pStyle w:val="BodyText"/>
      </w:pPr>
      <w:r>
        <w:t xml:space="preserve">© 2023 Skyline Aerospace Solutions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Aerospace Engineering Services</dc:title>
  <dc:creator/>
  <dc:language>en</dc:language>
  <cp:keywords/>
  <dcterms:created xsi:type="dcterms:W3CDTF">2026-10-10T09:47:29Z</dcterms:created>
  <dcterms:modified xsi:type="dcterms:W3CDTF">2026-10-10T09:47:29Z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