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aerospace-solutions-ltd."/>
    <w:p>
      <w:pPr>
        <w:pStyle w:val="Heading1"/>
      </w:pPr>
      <w:r>
        <w:t xml:space="preserve">Apex Aerospace Solutions Ltd.</w:t>
      </w:r>
    </w:p>
    <w:p>
      <w:pPr>
        <w:pStyle w:val="FirstParagraph"/>
      </w:pPr>
      <w:r>
        <w:rPr>
          <w:bCs/>
          <w:b/>
        </w:rPr>
        <w:t xml:space="preserve">Registered Office:</w:t>
      </w:r>
      <w:r>
        <w:t xml:space="preserve"> </w:t>
      </w:r>
      <w:r>
        <w:t xml:space="preserve">Plot 142, Aguiyi Ironsi Street, Maitama District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Nigeria Abuja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+234 9 460 1234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billing@apexaerospace.ng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INV-2023-NG-8942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Nigerian Civil Aviation Authority (NCAA)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Headquarters Complex, Airport Road</w:t>
      </w:r>
    </w:p>
    <w:p>
      <w:pPr>
        <w:pStyle w:val="BodyText"/>
      </w:pPr>
      <w:r>
        <w:t xml:space="preserve">Nigeria Abuja, FCT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ID:</w:t>
      </w:r>
      <w:r>
        <w:t xml:space="preserve"> </w:t>
      </w:r>
      <w:r>
        <w:t xml:space="preserve">NG-AERO-CONS-2023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Structural Integrity Analysis &amp; Consultation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Nnamdi Azikiwe International Airport, Abuja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Consultation:</w:t>
            </w:r>
            <w:r>
              <w:t xml:space="preserve"> </w:t>
            </w:r>
            <w:r>
              <w:t xml:space="preserve">Comprehensive review of airframe structural integrity for regional transport aircraft stationed in Nigeria Abuja. Includes stress analysis and fatigue life assessment in accordance with EASA and NCAA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Efficiency Audit:</w:t>
            </w:r>
            <w:r>
              <w:t xml:space="preserve"> </w:t>
            </w:r>
            <w:r>
              <w:t xml:space="preserve">On-site diagnostic evaluation of jet engine performance metrics. The Aerospace Engineer conducted thermal imaging and thrust vector analysis to optimize fuel efficiency and reduce emissions for local flight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Documentation:</w:t>
            </w:r>
            <w:r>
              <w:t xml:space="preserve"> </w:t>
            </w:r>
            <w:r>
              <w:t xml:space="preserve">Preparation of technical reports required for certification renewal. This service ensures all engineering modifications meet the strict safety protocols mandated by the Nigerian government for aviation infrastructure in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Avionics Integration Review:</w:t>
            </w:r>
            <w:r>
              <w:t xml:space="preserve"> </w:t>
            </w:r>
            <w:r>
              <w:t xml:space="preserve">Assessment of navigation and communication systems upgrades. The Aerospace Engineer verified compatibility with existing flight management systems to ensure seamless integration within the Nigerian airspace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Inspection &amp; Travel Expenses:</w:t>
            </w:r>
            <w:r>
              <w:t xml:space="preserve"> </w:t>
            </w:r>
            <w:r>
              <w:t xml:space="preserve">Reimbursement for travel and accommodation costs incurred by the engineering team while conducting field assessments at various facilities across Nigeria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14,850,000.00 NGN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1,113,750.00 NGN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15,963,750.00 NGN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Aerospace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Central Business District, Nigeria Abuja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ZEIBNGLA</w:t>
      </w:r>
    </w:p>
    <w:p>
      <w:pPr>
        <w:pStyle w:val="BodyText"/>
      </w:pPr>
      <w:r>
        <w:rPr>
          <w:iCs/>
          <w:i/>
        </w:rPr>
        <w:t xml:space="preserve">Please quote Invoice Number INV-2023-NG-8942 in the payment remarks.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 Aerospace Engineer are subject to the professional standards of the Council for the Regulation of Engineering in Nigeria (COREN).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a penalty fee of 2% per month.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performed specifically within the jurisdiction of Nigeria Abuja.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technical accuracy of the engineering reports must be raised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Apex Aerospace Solutions Ltd. retains the right to suspend further services if payment terms are not met.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(Issuer)</w:t>
      </w:r>
    </w:p>
    <w:p>
      <w:pPr>
        <w:pStyle w:val="BodyText"/>
      </w:pPr>
      <w:r>
        <w:t xml:space="preserve">Dr. Emeka Okafor, P.Eng.</w:t>
      </w:r>
    </w:p>
    <w:p>
      <w:pPr>
        <w:pStyle w:val="BodyText"/>
      </w:pPr>
      <w:r>
        <w:t xml:space="preserve">Lead Aerospace Engineer</w:t>
      </w:r>
    </w:p>
    <w:p>
      <w:pPr>
        <w:pStyle w:val="BodyText"/>
      </w:pPr>
      <w:r>
        <w:rPr>
          <w:bCs/>
          <w:b/>
        </w:rPr>
        <w:t xml:space="preserve">Authorized Signature (Receiver)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2026-10-10T04:06:43Z</dcterms:created>
  <dcterms:modified xsi:type="dcterms:W3CDTF">2026-10-10T04:06:43Z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