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line-aerospace-consulting"/>
    <w:p>
      <w:pPr>
        <w:pStyle w:val="Heading1"/>
      </w:pPr>
      <w:r>
        <w:t xml:space="preserve">SKYLINE AEROSPACE CONSULTING</w:t>
      </w:r>
    </w:p>
    <w:p>
      <w:pPr>
        <w:pStyle w:val="FirstParagraph"/>
      </w:pPr>
      <w:r>
        <w:rPr>
          <w:bCs/>
          <w:b/>
        </w:rPr>
        <w:t xml:space="preserve">Av. Javier Prado Este 4600, San Isidro</w:t>
      </w:r>
    </w:p>
    <w:p>
      <w:pPr>
        <w:pStyle w:val="BodyText"/>
      </w:pPr>
      <w:r>
        <w:t xml:space="preserve">Lima, Peru - Postal Code: 15046</w:t>
      </w:r>
    </w:p>
    <w:p>
      <w:pPr>
        <w:pStyle w:val="BodyText"/>
      </w:pPr>
      <w:r>
        <w:t xml:space="preserve">RUC: 20601234567</w:t>
      </w:r>
    </w:p>
    <w:p>
      <w:pPr>
        <w:pStyle w:val="BodyText"/>
      </w:pPr>
      <w:r>
        <w:t xml:space="preserve">Email: billing@skylineaero.pe | Phone: +51 1 456 7890</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Peru Aviation Technologies S.A.C.</w:t>
      </w:r>
    </w:p>
    <w:p>
      <w:pPr>
        <w:pStyle w:val="BodyText"/>
      </w:pPr>
      <w:r>
        <w:t xml:space="preserve">Attn: Procurement Department</w:t>
      </w:r>
    </w:p>
    <w:p>
      <w:pPr>
        <w:pStyle w:val="BodyText"/>
      </w:pPr>
      <w:r>
        <w:t xml:space="preserve">Av. Arequipa 2160, San Borja</w:t>
      </w:r>
    </w:p>
    <w:p>
      <w:pPr>
        <w:pStyle w:val="BodyText"/>
      </w:pPr>
      <w:r>
        <w:t xml:space="preserve">Lima, Peru</w:t>
      </w:r>
    </w:p>
    <w:p>
      <w:pPr>
        <w:pStyle w:val="BodyText"/>
      </w:pPr>
      <w:r>
        <w:t xml:space="preserve">RUC: 20598765432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INV-2023-PE-089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Structural Analysis &amp; CFD Simulation</w:t>
      </w:r>
    </w:p>
    <w:bookmarkEnd w:id="23"/>
    <w:p>
      <w:pPr>
        <w:pStyle w:val="BodyText"/>
      </w:pPr>
      <w:r>
        <w:t xml:space="preserve">This Invoice serves as a formal request for payment for specialized engineering services rendered by our Senior Aerospace Engineer. The services detailed below were conducted in strict accordance with international aviation standards (FAA/EASA) and local regulations enforced by the Dirección General de Aeronáutica Civil (DGAC) in Peru. The work focused on optimizing aerodynamic efficiency and structural integrity for the client's prototype airframe, utilizing advanced computational fluid dynamics (CFD) and finite element analysis (FEA) methodologies.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Aerodynamic Design &amp; CFD Analysis:</w:t>
            </w:r>
            <w:r>
              <w:br/>
            </w:r>
            <w:r>
              <w:t xml:space="preserve">Comprehensive computational fluid dynamics simulation of the wing profile to reduce drag coefficient. Includes mesh generation, turbulence modeling (k-omega SST), and post-processing of pressure distribution maps.</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Structural Integrity Assessment (FEA):</w:t>
            </w:r>
            <w:r>
              <w:br/>
            </w:r>
            <w:r>
              <w:t xml:space="preserve">Finite element analysis of the fuselage frame under maximum load conditions. Verification of safety factors against aluminum alloy fatigue limits. Generation of stress-strain heat maps for critical joints.</w:t>
            </w:r>
          </w:p>
        </w:tc>
        <w:tc>
          <w:tcPr/>
          <w:p>
            <w:pPr>
              <w:pStyle w:val="Compact"/>
              <w:jc w:val="left"/>
            </w:pPr>
            <w:r>
              <w:t xml:space="preserve">35 Hrs</w:t>
            </w:r>
          </w:p>
        </w:tc>
        <w:tc>
          <w:tcPr/>
          <w:p>
            <w:pPr>
              <w:pStyle w:val="Compact"/>
              <w:jc w:val="left"/>
            </w:pPr>
            <w:r>
              <w:t xml:space="preserve">$150.00</w:t>
            </w:r>
          </w:p>
        </w:tc>
        <w:tc>
          <w:tcPr/>
          <w:p>
            <w:pPr>
              <w:pStyle w:val="Compact"/>
              <w:jc w:val="left"/>
            </w:pPr>
            <w:r>
              <w:t xml:space="preserve">$5,250.00</w:t>
            </w:r>
          </w:p>
        </w:tc>
      </w:tr>
      <w:tr>
        <w:tc>
          <w:tcPr/>
          <w:p>
            <w:pPr>
              <w:pStyle w:val="Compact"/>
              <w:jc w:val="left"/>
            </w:pPr>
            <w:r>
              <w:rPr>
                <w:bCs/>
                <w:b/>
              </w:rPr>
              <w:t xml:space="preserve">Regulatory Compliance Consultation:</w:t>
            </w:r>
            <w:r>
              <w:br/>
            </w:r>
            <w:r>
              <w:t xml:space="preserve">Review of technical documentation to ensure alignment with DGAC Peru airworthiness directives. Preparation of technical reports for certification submission.</w:t>
            </w:r>
          </w:p>
        </w:tc>
        <w:tc>
          <w:tcPr/>
          <w:p>
            <w:pPr>
              <w:pStyle w:val="Compact"/>
              <w:jc w:val="left"/>
            </w:pPr>
            <w:r>
              <w:t xml:space="preserve">15 Hrs</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Propulsion System Integration Study:</w:t>
            </w:r>
            <w:r>
              <w:br/>
            </w:r>
            <w:r>
              <w:t xml:space="preserve">Analysis of engine mounting points and vibration dampening requirements. Thermal analysis of exhaust routing relative to composite materials.</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Technical Reporting &amp; Documentation:</w:t>
            </w:r>
            <w:r>
              <w:br/>
            </w:r>
            <w:r>
              <w:t xml:space="preserve">Compilation of all simulation data, engineering calculations, and recommendations into a final master report suitable for stakeholder review.</w:t>
            </w:r>
          </w:p>
        </w:tc>
        <w:tc>
          <w:tcPr/>
          <w:p>
            <w:pPr>
              <w:pStyle w:val="Compact"/>
              <w:jc w:val="left"/>
            </w:pPr>
            <w:r>
              <w:t xml:space="preserve">10 Hrs</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$18,000.00</w:t>
      </w:r>
    </w:p>
    <w:p>
      <w:pPr>
        <w:pStyle w:val="BodyText"/>
      </w:pPr>
      <w:r>
        <w:t xml:space="preserve">IGV (General Sales Tax - 18%):</w:t>
      </w:r>
      <w:r>
        <w:t xml:space="preserve"> </w:t>
      </w:r>
      <w:r>
        <w:t xml:space="preserve">$3,240.00</w:t>
      </w:r>
    </w:p>
    <w:p>
      <w:pPr>
        <w:pStyle w:val="BodyText"/>
      </w:pPr>
      <w:r>
        <w:t xml:space="preserve">Total Due:</w:t>
      </w:r>
      <w:r>
        <w:t xml:space="preserve"> </w:t>
      </w:r>
      <w:r>
        <w:t xml:space="preserve">$21,240.00</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penalty interest rate of 1.5% per month as per Peruvian commercial law.</w:t>
      </w:r>
    </w:p>
    <w:p>
      <w:pPr>
        <w:pStyle w:val="BodyText"/>
      </w:pPr>
      <w:r>
        <w:rPr>
          <w:bCs/>
          <w:b/>
        </w:rPr>
        <w:t xml:space="preserve">Bank Transfer Details:</w:t>
      </w:r>
      <w:r>
        <w:br/>
      </w:r>
      <w:r>
        <w:t xml:space="preserve">Bank: Banco de Crédito del Perú (BCP)</w:t>
      </w:r>
      <w:r>
        <w:br/>
      </w:r>
      <w:r>
        <w:t xml:space="preserve">Account Name: Skyline Aerospace Consulting S.A.C.</w:t>
      </w:r>
      <w:r>
        <w:br/>
      </w:r>
      <w:r>
        <w:t xml:space="preserve">Account Number: 194-0001234567-0-10</w:t>
      </w:r>
      <w:r>
        <w:br/>
      </w:r>
      <w:r>
        <w:t xml:space="preserve">SWIFT Code: BCPYPELX</w:t>
      </w:r>
      <w:r>
        <w:br/>
      </w:r>
      <w:r>
        <w:t xml:space="preserve">Currency: USD</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engineering tasks outlined above. Any additional requests for design modifications or further simulations will be billed separately via a Change Order.</w:t>
      </w:r>
      <w:r>
        <w:br/>
      </w:r>
      <w:r>
        <w:t xml:space="preserve">2.</w:t>
      </w:r>
      <w:r>
        <w:t xml:space="preserve"> </w:t>
      </w:r>
      <w:r>
        <w:rPr>
          <w:bCs/>
          <w:b/>
        </w:rPr>
        <w:t xml:space="preserve">Intellectual Property:</w:t>
      </w:r>
      <w:r>
        <w:t xml:space="preserve"> </w:t>
      </w:r>
      <w:r>
        <w:t xml:space="preserve">Upon full payment, all simulation files, CAD models, and technical reports generated by the Aerospace Engineer become the property of the client.</w:t>
      </w:r>
      <w:r>
        <w:br/>
      </w:r>
      <w:r>
        <w:t xml:space="preserve">3.</w:t>
      </w:r>
      <w:r>
        <w:t xml:space="preserve"> </w:t>
      </w:r>
      <w:r>
        <w:rPr>
          <w:bCs/>
          <w:b/>
        </w:rPr>
        <w:t xml:space="preserve">Confidentiality:</w:t>
      </w:r>
      <w:r>
        <w:t xml:space="preserve"> </w:t>
      </w:r>
      <w:r>
        <w:t xml:space="preserve">Skyline Aerospace Consulting agrees to maintain strict confidentiality regarding the proprietary designs and data provided by Peru Aviation Technologies S.A.C.</w:t>
      </w:r>
      <w:r>
        <w:br/>
      </w:r>
      <w:r>
        <w:t xml:space="preserve">4.</w:t>
      </w:r>
      <w:r>
        <w:t xml:space="preserve"> </w:t>
      </w:r>
      <w:r>
        <w:rPr>
          <w:bCs/>
          <w:b/>
        </w:rPr>
        <w:t xml:space="preserve">Governing Law:</w:t>
      </w:r>
      <w:r>
        <w:t xml:space="preserve"> </w:t>
      </w:r>
      <w:r>
        <w:t xml:space="preserve">This agreement is governed by the laws of the Republic of Peru. Any disputes arising from this Invoice shall be resolved in the courts of Lima.</w:t>
      </w:r>
    </w:p>
    <w:bookmarkEnd w:id="25"/>
    <w:p>
      <w:pPr>
        <w:pStyle w:val="BodyText"/>
      </w:pPr>
      <w:r>
        <w:rPr>
          <w:bCs/>
          <w:b/>
        </w:rPr>
        <w:t xml:space="preserve">Authorized Signature (Provider)</w:t>
      </w:r>
    </w:p>
    <w:p>
      <w:pPr>
        <w:pStyle w:val="BodyText"/>
      </w:pPr>
      <w:r>
        <w:t xml:space="preserve">Ing. Carlos Mendoza</w:t>
      </w:r>
    </w:p>
    <w:p>
      <w:pPr>
        <w:pStyle w:val="BodyText"/>
      </w:pPr>
      <w:r>
        <w:t xml:space="preserve">Senior Aerospace Engineer</w:t>
      </w:r>
    </w:p>
    <w:p>
      <w:pPr>
        <w:pStyle w:val="BodyText"/>
      </w:pPr>
      <w:r>
        <w:t xml:space="preserve">License No. 12345678</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This document is a valid electronic invoice generated in compliance with SUNAT (Superintendencia Nacional de Aduanas y de Administración Tributaria)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2026-10-10T07:26:26Z</dcterms:created>
  <dcterms:modified xsi:type="dcterms:W3CDTF">2026-10-10T07:26:26Z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