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orbital-dynamics-engineering-corp."/>
    <w:p>
      <w:pPr>
        <w:pStyle w:val="Heading1"/>
      </w:pPr>
      <w:r>
        <w:t xml:space="preserve">Orbital Dynamics Engineering Corp.</w:t>
      </w:r>
    </w:p>
    <w:p>
      <w:pPr>
        <w:pStyle w:val="FirstParagraph"/>
      </w:pPr>
      <w:r>
        <w:t xml:space="preserve">Specialized Aerospace Engineering Solutions</w:t>
      </w:r>
    </w:p>
    <w:p>
      <w:pPr>
        <w:pStyle w:val="BodyText"/>
      </w:pPr>
      <w:r>
        <w:t xml:space="preserve">Unit 2405, Ayala Triangle Towers, Makati Avenue</w:t>
      </w:r>
    </w:p>
    <w:p>
      <w:pPr>
        <w:pStyle w:val="BodyText"/>
      </w:pPr>
      <w:r>
        <w:t xml:space="preserve">Makati City, Metro Manila, Philippines 1226</w:t>
      </w:r>
    </w:p>
    <w:p>
      <w:pPr>
        <w:pStyle w:val="BodyText"/>
      </w:pPr>
      <w:r>
        <w:t xml:space="preserve">TIN: 000-123-456-000 | SEC Reg: CS2015-12345</w:t>
      </w:r>
    </w:p>
    <w:p>
      <w:pPr>
        <w:pStyle w:val="BodyText"/>
      </w:pPr>
      <w:r>
        <w:t xml:space="preserve">Email: billing@orbitaldynamics.ph | Phone: +63 2 8888 1234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Tax Invoice for Professional Services</w:t>
      </w:r>
    </w:p>
    <w:bookmarkEnd w:id="21"/>
    <w:p>
      <w:pPr>
        <w:pStyle w:val="BodyText"/>
      </w:pPr>
      <w:r>
        <w:rPr>
          <w:bCs/>
          <w:b/>
        </w:rPr>
        <w:t xml:space="preserve">Billed To:</w:t>
      </w:r>
      <w:r>
        <w:br/>
      </w:r>
      <w:r>
        <w:t xml:space="preserve">Philippine Aerospace Development Authority (PADA)</w:t>
      </w:r>
      <w:r>
        <w:br/>
      </w:r>
      <w:r>
        <w:t xml:space="preserve">Attn: Director of Engineering Operations</w:t>
      </w:r>
      <w:r>
        <w:br/>
      </w:r>
      <w:r>
        <w:t xml:space="preserve">123 Aviation Road, Pasay City</w:t>
      </w:r>
      <w:r>
        <w:br/>
      </w:r>
      <w:r>
        <w:t xml:space="preserve">Metro Manila, Philippines 1300</w:t>
      </w:r>
      <w:r>
        <w:br/>
      </w:r>
      <w:r>
        <w:br/>
      </w:r>
      <w:r>
        <w:rPr>
          <w:bCs/>
          <w:b/>
        </w:rPr>
        <w:t xml:space="preserve">Project Reference:</w:t>
      </w:r>
      <w:r>
        <w:br/>
      </w:r>
      <w:r>
        <w:t xml:space="preserve">Structural Integrity Analysis for Next-Gen UAV Fleet</w:t>
      </w:r>
      <w:r>
        <w:br/>
      </w:r>
      <w:r>
        <w:t xml:space="preserve">Contract No: PH-AERO-2023-089</w:t>
      </w:r>
    </w:p>
    <w:p>
      <w:pPr>
        <w:pStyle w:val="BodyText"/>
      </w:pPr>
      <w: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t xml:space="preserve">Due Date:</w:t>
      </w:r>
      <w:r>
        <w:t xml:space="preserve"> </w:t>
      </w:r>
      <w:r>
        <w:t xml:space="preserve">November 23, 2023</w:t>
      </w:r>
    </w:p>
    <w:p>
      <w:pPr>
        <w:pStyle w:val="BodyText"/>
      </w:pPr>
      <w: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t xml:space="preserve">Currency:</w:t>
      </w:r>
      <w:r>
        <w:t xml:space="preserve"> </w:t>
      </w:r>
      <w:r>
        <w:t xml:space="preserve">Philippine Peso (PHP)</w:t>
      </w:r>
    </w:p>
    <w:p>
      <w:pPr>
        <w:pStyle w:val="BodyText"/>
      </w:pPr>
      <w:r>
        <w:rPr>
          <w:bCs/>
          <w:b/>
        </w:rPr>
        <w:t xml:space="preserve">Value Added Tax (VAT) Notice:</w:t>
      </w:r>
      <w:r>
        <w:br/>
      </w:r>
      <w:r>
        <w:t xml:space="preserve">This invoice is issued in compliance with the National Internal Revenue Code of the Philippines. As a VAT-registered entity operating in Manila, Orbital Dynamics Engineering Corp. applies the standard 12% VAT rate on all taxable professional services rendered. Please ensure your accounting department records this document for input tax credit purposes.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(PHP)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(PHP)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Aerospace Engineer Consultation:</w:t>
            </w:r>
            <w:r>
              <w:br/>
            </w:r>
            <w:r>
              <w:t xml:space="preserve">Comprehensive review of aerodynamic profiles for the proposed unmanned aerial vehicle (UAV) prototypes. This includes computational fluid dynamics (CFD) simulation oversight and optimization of lift-to-drag ratios suitable for tropical climate conditions in the Philippines.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Structural Analysis &amp; Material Selection:</w:t>
            </w:r>
            <w:r>
              <w:br/>
            </w:r>
            <w:r>
              <w:t xml:space="preserve">Finite Element Analysis (FEA) to determine stress loads on airframe components. Evaluation of composite materials versus aluminum alloys for weight reduction while maintaining structural integrity under high-humidity environments typical of Manila operations.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Propulsion System Integration Review:</w:t>
            </w:r>
            <w:r>
              <w:br/>
            </w:r>
            <w:r>
              <w:t xml:space="preserve">Technical assessment of electric propulsion units for efficiency and thermal management. Ensuring compliance with local aviation safety standards and international aerospace engineering best practices.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Documentation:</w:t>
            </w:r>
            <w:r>
              <w:br/>
            </w:r>
            <w:r>
              <w:t xml:space="preserve">Preparation of technical dossiers required by the Civil Aviation Authority of the Philippines (CAAP). Includes drafting of safety reports and engineering certifications necessary for flight testing authorization.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Engineering Support:</w:t>
            </w:r>
            <w:r>
              <w:br/>
            </w:r>
            <w:r>
              <w:t xml:space="preserve">Physical inspection and calibration of test equipment at the client's facility in Pasay City. Includes travel time within Metro Manila and direct supervision of initial wind tunnel testing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40,000.00</w:t>
            </w:r>
          </w:p>
        </w:tc>
      </w:tr>
    </w:tbl>
    <w:p>
      <w:pPr>
        <w:pStyle w:val="BodyText"/>
      </w:pPr>
      <w:r>
        <w:t xml:space="preserve">Subtotal (Net Amount):</w:t>
      </w:r>
      <w:r>
        <w:t xml:space="preserve"> </w:t>
      </w:r>
      <w:r>
        <w:t xml:space="preserve">425,000.00 PHP</w:t>
      </w:r>
    </w:p>
    <w:p>
      <w:pPr>
        <w:pStyle w:val="BodyText"/>
      </w:pPr>
      <w:r>
        <w:t xml:space="preserve">Value Added Tax (12%):</w:t>
      </w:r>
      <w:r>
        <w:t xml:space="preserve"> </w:t>
      </w:r>
      <w:r>
        <w:t xml:space="preserve">51,000.00 PHP</w:t>
      </w:r>
    </w:p>
    <w:p>
      <w:pPr>
        <w:pStyle w:val="BodyText"/>
      </w:pPr>
      <w:r>
        <w:t xml:space="preserve">Withholding Tax (Estimated 10%):</w:t>
      </w:r>
      <w:r>
        <w:t xml:space="preserve"> </w:t>
      </w:r>
      <w:r>
        <w:t xml:space="preserve">(42,500.00) PHP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433,500.00 PHP</w:t>
      </w:r>
    </w:p>
    <w:bookmarkStart w:id="22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remit payment via bank transfer to the following account within 30 days of the invoice date. Late payments may incur a penalty of 1.5% per month on the outstanding balance.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BDO Unibank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Makati Main Branch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Orbital Dynamics Engineering Corp.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1234-5678-9012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BNORPHMM</w:t>
      </w:r>
    </w:p>
    <w:p>
      <w:pPr>
        <w:pStyle w:val="BodyText"/>
      </w:pPr>
      <w:r>
        <w:t xml:space="preserve">Please use the Invoice Number (INV-2023-10-045) as the reference for your transaction. Upon payment, please send the bank deposit slip to our accounts receivable department via email.</w:t>
      </w:r>
    </w:p>
    <w:bookmarkEnd w:id="22"/>
    <w:bookmarkStart w:id="23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the professional services rendered by our licensed Aerospace Engineers as detailed in the attached Statement of Work (SOW) dated September 15, 2023.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Intellectual Property:</w:t>
      </w:r>
      <w:r>
        <w:t xml:space="preserve"> </w:t>
      </w:r>
      <w:r>
        <w:t xml:space="preserve">All engineering designs, simulations, and reports generated during this engagement remain the property of Orbital Dynamics Engineering Corp. until full payment is received.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 Resolution:</w:t>
      </w:r>
      <w:r>
        <w:t xml:space="preserve"> </w:t>
      </w:r>
      <w:r>
        <w:t xml:space="preserve">Any disputes arising from this invoice shall be settled amicably. If unresolved, they shall be subject to the jurisdiction of the courts of Metro Manila, Philippines.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 invoice is valid for 12 months from the date of issue. Please retain this document for your financial records and tax compliance.</w:t>
      </w:r>
    </w:p>
    <w:bookmarkEnd w:id="23"/>
    <w:p>
      <w:pPr>
        <w:pStyle w:val="FirstParagraph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Juan Dela Cruz</w:t>
      </w:r>
    </w:p>
    <w:p>
      <w:pPr>
        <w:pStyle w:val="BodyText"/>
      </w:pPr>
      <w:r>
        <w:t xml:space="preserve">Juan Dela Cruz, PE</w:t>
      </w:r>
    </w:p>
    <w:p>
      <w:pPr>
        <w:pStyle w:val="BodyText"/>
      </w:pPr>
      <w:r>
        <w:t xml:space="preserve">Lead Aerospace Engineer</w:t>
      </w:r>
    </w:p>
    <w:p>
      <w:pPr>
        <w:pStyle w:val="BodyText"/>
      </w:pPr>
      <w:r>
        <w:t xml:space="preserve">Orbital Dynamics Engineering Corp.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(Signature)</w:t>
      </w:r>
    </w:p>
    <w:p>
      <w:pPr>
        <w:pStyle w:val="BodyText"/>
      </w:pPr>
      <w:r>
        <w:t xml:space="preserve">Name:</w:t>
      </w:r>
    </w:p>
    <w:p>
      <w:pPr>
        <w:pStyle w:val="BodyText"/>
      </w:pPr>
      <w:r>
        <w:t xml:space="preserve">Title:</w:t>
      </w:r>
    </w:p>
    <w:p>
      <w:pPr>
        <w:pStyle w:val="BodyText"/>
      </w:pPr>
      <w:r>
        <w:t xml:space="preserve">Date:</w:t>
      </w:r>
    </w:p>
    <w:p>
      <w:pPr>
        <w:pStyle w:val="BodyText"/>
      </w:pPr>
      <w:r>
        <w:t xml:space="preserve">Thank you for choosing Orbital Dynamics Engineering Corp. for your aerospace engineering needs in the Philippines.</w:t>
      </w:r>
    </w:p>
    <w:p>
      <w:pPr>
        <w:pStyle w:val="BodyText"/>
      </w:pPr>
      <w:r>
        <w:t xml:space="preserve">Registered Office: Makati City, Metro Manila | VAT Reg. No. 000-123-456-000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Aerospace Engineering Services</dc:title>
  <dc:creator/>
  <dc:language>en</dc:language>
  <cp:keywords/>
  <dcterms:created xsi:type="dcterms:W3CDTF">2026-10-10T03:41:33Z</dcterms:created>
  <dcterms:modified xsi:type="dcterms:W3CDTF">2026-10-10T03:41:33Z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