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Aerospace</w:t>
      </w:r>
      <w:r>
        <w:t xml:space="preserve"> </w:t>
      </w:r>
      <w:r>
        <w:t xml:space="preserve">Engineering</w:t>
      </w:r>
      <w:r>
        <w:t xml:space="preserve"> </w:t>
      </w:r>
      <w:r>
        <w:t xml:space="preserve">Services</w:t>
      </w:r>
    </w:p>
    <w:bookmarkStart w:id="20" w:name="saudi-aerospace-consulting-group"/>
    <w:p>
      <w:pPr>
        <w:pStyle w:val="Heading1"/>
      </w:pPr>
      <w:r>
        <w:t xml:space="preserve">SAUDI AEROSPACE CONSULTING GROUP</w:t>
      </w:r>
    </w:p>
    <w:p>
      <w:pPr>
        <w:pStyle w:val="FirstParagraph"/>
      </w:pPr>
      <w:r>
        <w:t xml:space="preserve">Advanced Engineering Solutions for Vision 2030</w:t>
      </w:r>
    </w:p>
    <w:p>
      <w:pPr>
        <w:pStyle w:val="BodyText"/>
      </w:pPr>
      <w:r>
        <w:t xml:space="preserve">King Fahd Road, Olaya District</w:t>
      </w:r>
    </w:p>
    <w:p>
      <w:pPr>
        <w:pStyle w:val="BodyText"/>
      </w:pPr>
      <w:r>
        <w:t xml:space="preserve">Riyadh, 12211, Saudi Arabia</w:t>
      </w:r>
    </w:p>
    <w:p>
      <w:pPr>
        <w:pStyle w:val="BodyText"/>
      </w:pPr>
      <w:r>
        <w:t xml:space="preserve">Tel: +966 11 234 5678 | Email: billing@saudi-aero-consult.com</w:t>
      </w:r>
    </w:p>
    <w:p>
      <w:pPr>
        <w:pStyle w:val="BodyText"/>
      </w:pPr>
      <w:r>
        <w:t xml:space="preserve">VAT Registration Number: 310123456789003</w:t>
      </w:r>
    </w:p>
    <w:bookmarkEnd w:id="20"/>
    <w:bookmarkStart w:id="21" w:name="invoice"/>
    <w:p>
      <w:pPr>
        <w:pStyle w:val="Heading2"/>
      </w:pPr>
      <w:r>
        <w:t xml:space="preserve">INVOICE</w:t>
      </w:r>
    </w:p>
    <w:p>
      <w:pPr>
        <w:pStyle w:val="FirstParagraph"/>
      </w:pPr>
      <w:r>
        <w:t xml:space="preserve">Professional Services Rendered</w:t>
      </w:r>
    </w:p>
    <w:bookmarkEnd w:id="21"/>
    <w:p>
      <w:pPr>
        <w:pStyle w:val="BodyText"/>
      </w:pPr>
      <w:r>
        <w:rPr>
          <w:bCs/>
          <w:b/>
        </w:rPr>
        <w:t xml:space="preserve">Bill To:</w:t>
      </w:r>
      <w:r>
        <w:br/>
      </w:r>
      <w:r>
        <w:rPr>
          <w:bCs/>
          <w:b/>
        </w:rPr>
        <w:t xml:space="preserve">Riyadh Advanced Aviation Authority</w:t>
      </w:r>
      <w:r>
        <w:br/>
      </w:r>
      <w:r>
        <w:t xml:space="preserve">Attn: Procurement Department</w:t>
      </w:r>
      <w:r>
        <w:br/>
      </w:r>
      <w:r>
        <w:t xml:space="preserve">King Khalid International Airport Complex</w:t>
      </w:r>
      <w:r>
        <w:br/>
      </w:r>
      <w:r>
        <w:t xml:space="preserve">Riyadh, 11961, Saudi Arabia</w:t>
      </w:r>
      <w:r>
        <w:br/>
      </w:r>
      <w:r>
        <w:t xml:space="preserve">VAT Number: 310987654321003</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INV-SA-2024-0892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PROJ-RIYADH-AERO-04</w:t>
            </w:r>
          </w:p>
        </w:tc>
      </w:tr>
    </w:tbl>
    <w:p>
      <w:pPr>
        <w:pStyle w:val="BodyText"/>
      </w:pPr>
      <w:r>
        <w:rPr>
          <w:bCs/>
          <w:b/>
        </w:rPr>
        <w:t xml:space="preserve">Value Added Tax (VAT) Notice:</w:t>
      </w:r>
      <w:r>
        <w:t xml:space="preserve"> </w:t>
      </w:r>
      <w:r>
        <w:t xml:space="preserve">In accordance with the regulations of the Zakat, Tax and Customs Authority (ZATCA) in Saudi Arabia, a Value Added Tax of 15% is applied to all services rendered. This Invoice is issued in compliance with the e-Invoicing requirements for businesses operating in Riyadh and the Kingdom.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Aerospace Engineering Services</w:t>
            </w:r>
          </w:p>
        </w:tc>
        <w:tc>
          <w:tcPr/>
          <w:p>
            <w:pPr>
              <w:pStyle w:val="Compact"/>
              <w:jc w:val="left"/>
            </w:pPr>
            <w:r>
              <w:t xml:space="preserve">Hours/Qty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Senior Aerospace Engineer Consultation:</w:t>
            </w:r>
            <w:r>
              <w:t xml:space="preserve"> </w:t>
            </w:r>
            <w:r>
              <w:t xml:space="preserve">Comprehensive aerodynamic analysis and structural integrity assessment for next-generation commercial aircraft components. This service includes CFD (Computational Fluid Dynamics) simulations tailored to the operational climate conditions of Riyadh and the broader Saudi Arabian region.</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Propulsion System Optimization:</w:t>
            </w:r>
            <w:r>
              <w:t xml:space="preserve"> </w:t>
            </w:r>
            <w:r>
              <w:t xml:space="preserve">Detailed engineering review of jet engine performance metrics. The Aerospace Engineer provided specialized recommendations for fuel efficiency improvements and emissions reduction, aligning with Saudi Arabia's environmental sustainability goals under Vision 2030.</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c>
          <w:tcPr/>
          <w:p>
            <w:pPr>
              <w:pStyle w:val="Compact"/>
              <w:jc w:val="left"/>
            </w:pPr>
            <w:r>
              <w:t xml:space="preserve">5,625.00</w:t>
            </w:r>
          </w:p>
        </w:tc>
      </w:tr>
      <w:tr>
        <w:tc>
          <w:tcPr/>
          <w:p>
            <w:pPr>
              <w:pStyle w:val="Compact"/>
              <w:jc w:val="left"/>
            </w:pPr>
            <w:r>
              <w:t xml:space="preserve">3</w:t>
            </w:r>
          </w:p>
        </w:tc>
        <w:tc>
          <w:tcPr/>
          <w:p>
            <w:pPr>
              <w:pStyle w:val="Compact"/>
              <w:jc w:val="left"/>
            </w:pPr>
            <w:r>
              <w:rPr>
                <w:bCs/>
                <w:b/>
              </w:rPr>
              <w:t xml:space="preserve">Avionics Integration Strategy:</w:t>
            </w:r>
            <w:r>
              <w:t xml:space="preserve"> </w:t>
            </w:r>
            <w:r>
              <w:t xml:space="preserve">Development of a technical roadmap for integrating advanced navigation and communication systems into existing fleet infrastructure. This includes compliance checks with General Authority of Civil Aviation (GACA) standards in Riyadh.</w:t>
            </w:r>
          </w:p>
        </w:tc>
        <w:tc>
          <w:tcPr/>
          <w:p>
            <w:pPr>
              <w:pStyle w:val="Compact"/>
              <w:jc w:val="left"/>
            </w:pPr>
            <w:r>
              <w:t xml:space="preserve">30</w:t>
            </w:r>
          </w:p>
        </w:tc>
        <w:tc>
          <w:tcPr/>
          <w:p>
            <w:pPr>
              <w:pStyle w:val="Compact"/>
              <w:jc w:val="left"/>
            </w:pPr>
            <w:r>
              <w:t xml:space="preserve">1,100.00</w:t>
            </w:r>
          </w:p>
        </w:tc>
        <w:tc>
          <w:tcPr/>
          <w:p>
            <w:pPr>
              <w:pStyle w:val="Compact"/>
              <w:jc w:val="left"/>
            </w:pPr>
            <w:r>
              <w:t xml:space="preserve">33,000.00</w:t>
            </w:r>
          </w:p>
        </w:tc>
        <w:tc>
          <w:tcPr/>
          <w:p>
            <w:pPr>
              <w:pStyle w:val="Compact"/>
              <w:jc w:val="left"/>
            </w:pPr>
            <w:r>
              <w:t xml:space="preserve">4,950.00</w:t>
            </w:r>
          </w:p>
        </w:tc>
      </w:tr>
      <w:tr>
        <w:tc>
          <w:tcPr/>
          <w:p>
            <w:pPr>
              <w:pStyle w:val="Compact"/>
              <w:jc w:val="left"/>
            </w:pPr>
            <w:r>
              <w:t xml:space="preserve">4</w:t>
            </w:r>
          </w:p>
        </w:tc>
        <w:tc>
          <w:tcPr/>
          <w:p>
            <w:pPr>
              <w:pStyle w:val="Compact"/>
              <w:jc w:val="left"/>
            </w:pPr>
            <w:r>
              <w:rPr>
                <w:bCs/>
                <w:b/>
              </w:rPr>
              <w:t xml:space="preserve">Technical Documentation &amp; Reporting:</w:t>
            </w:r>
            <w:r>
              <w:t xml:space="preserve"> </w:t>
            </w:r>
            <w:r>
              <w:t xml:space="preserve">Preparation of detailed engineering reports, safety analysis documents, and certification support materials. All documentation is formatted to meet international aerospace standards and local regulatory requirements in Saudi Arabia.</w:t>
            </w:r>
          </w:p>
        </w:tc>
        <w:tc>
          <w:tcPr/>
          <w:p>
            <w:pPr>
              <w:pStyle w:val="Compact"/>
              <w:jc w:val="left"/>
            </w:pPr>
            <w:r>
              <w:t xml:space="preserve">15</w:t>
            </w:r>
          </w:p>
        </w:tc>
        <w:tc>
          <w:tcPr/>
          <w:p>
            <w:pPr>
              <w:pStyle w:val="Compact"/>
              <w:jc w:val="left"/>
            </w:pPr>
            <w:r>
              <w:t xml:space="preserve">900.00</w:t>
            </w:r>
          </w:p>
        </w:tc>
        <w:tc>
          <w:tcPr/>
          <w:p>
            <w:pPr>
              <w:pStyle w:val="Compact"/>
              <w:jc w:val="left"/>
            </w:pPr>
            <w:r>
              <w:t xml:space="preserve">13,500.00</w:t>
            </w:r>
          </w:p>
        </w:tc>
        <w:tc>
          <w:tcPr/>
          <w:p>
            <w:pPr>
              <w:pStyle w:val="Compact"/>
              <w:jc w:val="left"/>
            </w:pPr>
            <w:r>
              <w:t xml:space="preserve">2,025.00</w:t>
            </w:r>
          </w:p>
        </w:tc>
      </w:tr>
      <w:tr>
        <w:tc>
          <w:tcPr/>
          <w:p>
            <w:pPr>
              <w:pStyle w:val="Compact"/>
              <w:jc w:val="left"/>
            </w:pPr>
            <w:r>
              <w:t xml:space="preserve">5</w:t>
            </w:r>
          </w:p>
        </w:tc>
        <w:tc>
          <w:tcPr/>
          <w:p>
            <w:pPr>
              <w:pStyle w:val="Compact"/>
              <w:jc w:val="left"/>
            </w:pPr>
            <w:r>
              <w:rPr>
                <w:bCs/>
                <w:b/>
              </w:rPr>
              <w:t xml:space="preserve">On-Site Engineering Support in Riyadh:</w:t>
            </w:r>
            <w:r>
              <w:t xml:space="preserve"> </w:t>
            </w:r>
            <w:r>
              <w:t xml:space="preserve">Physical presence at the client's facility in Riyadh for equipment inspection, team training, and real-time troubleshooting. This includes travel and accommodation expenses for the lead Aerospace Engineer.</w:t>
            </w:r>
          </w:p>
        </w:tc>
        <w:tc>
          <w:tcPr/>
          <w:p>
            <w:pPr>
              <w:pStyle w:val="Compact"/>
              <w:jc w:val="left"/>
            </w:pPr>
            <w:r>
              <w:t xml:space="preserve">5</w:t>
            </w:r>
          </w:p>
        </w:tc>
        <w:tc>
          <w:tcPr/>
          <w:p>
            <w:pPr>
              <w:pStyle w:val="Compact"/>
              <w:jc w:val="left"/>
            </w:pPr>
            <w:r>
              <w:t xml:space="preserve">2,000.00</w:t>
            </w:r>
          </w:p>
        </w:tc>
        <w:tc>
          <w:tcPr/>
          <w:p>
            <w:pPr>
              <w:pStyle w:val="Compact"/>
              <w:jc w:val="left"/>
            </w:pPr>
            <w:r>
              <w:t xml:space="preserve">10,000.00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142,000.00 SAR</w:t>
            </w:r>
          </w:p>
        </w:tc>
      </w:tr>
      <w:tr>
        <w:tc>
          <w:tcPr/>
          <w:p>
            <w:pPr>
              <w:pStyle w:val="Compact"/>
              <w:jc w:val="left"/>
            </w:pPr>
            <w:r>
              <w:t xml:space="preserve">Total VAT (15%):</w:t>
            </w:r>
          </w:p>
        </w:tc>
        <w:tc>
          <w:tcPr/>
          <w:p>
            <w:pPr>
              <w:pStyle w:val="Compact"/>
              <w:jc w:val="left"/>
            </w:pPr>
            <w:r>
              <w:t xml:space="preserve">21,300.00 SAR</w:t>
            </w:r>
          </w:p>
        </w:tc>
      </w:tr>
      <w:tr>
        <w:tc>
          <w:tcPr/>
          <w:p>
            <w:pPr>
              <w:pStyle w:val="Compact"/>
              <w:jc w:val="left"/>
            </w:pPr>
            <w:r>
              <w:t xml:space="preserve">Grand Total Due:</w:t>
            </w:r>
          </w:p>
        </w:tc>
        <w:tc>
          <w:tcPr/>
          <w:p>
            <w:pPr>
              <w:pStyle w:val="Compact"/>
              <w:jc w:val="left"/>
            </w:pPr>
            <w:r>
              <w:t xml:space="preserve">163,300.00 SAR</w:t>
            </w:r>
          </w:p>
        </w:tc>
      </w:tr>
    </w:tbl>
    <w:bookmarkStart w:id="22" w:name="payment-instructions"/>
    <w:p>
      <w:pPr>
        <w:pStyle w:val="Heading3"/>
      </w:pPr>
      <w:r>
        <w:t xml:space="preserve">Payment Instructions</w:t>
      </w:r>
    </w:p>
    <w:p>
      <w:pPr>
        <w:pStyle w:val="FirstParagraph"/>
      </w:pPr>
      <w:r>
        <w:t xml:space="preserve">Please remit payment within 30 days of the invoice date. Payments should be made via bank transfer to the following account:</w:t>
      </w:r>
    </w:p>
    <w:p>
      <w:pPr>
        <w:numPr>
          <w:ilvl w:val="0"/>
          <w:numId w:val="1001"/>
        </w:numPr>
        <w:pStyle w:val="Compact"/>
      </w:pPr>
      <w:r>
        <w:rPr>
          <w:bCs/>
          <w:b/>
        </w:rPr>
        <w:t xml:space="preserve">Bank Name:</w:t>
      </w:r>
      <w:r>
        <w:t xml:space="preserve"> </w:t>
      </w:r>
      <w:r>
        <w:t xml:space="preserve">Al Rajhi Bank</w:t>
      </w:r>
    </w:p>
    <w:p>
      <w:pPr>
        <w:numPr>
          <w:ilvl w:val="0"/>
          <w:numId w:val="1001"/>
        </w:numPr>
        <w:pStyle w:val="Compact"/>
      </w:pPr>
      <w:r>
        <w:rPr>
          <w:bCs/>
          <w:b/>
        </w:rPr>
        <w:t xml:space="preserve">Branch:</w:t>
      </w:r>
      <w:r>
        <w:t xml:space="preserve"> </w:t>
      </w:r>
      <w:r>
        <w:t xml:space="preserve">Olaya Branch, Riyadh</w:t>
      </w:r>
    </w:p>
    <w:p>
      <w:pPr>
        <w:numPr>
          <w:ilvl w:val="0"/>
          <w:numId w:val="1001"/>
        </w:numPr>
        <w:pStyle w:val="Compact"/>
      </w:pPr>
      <w:r>
        <w:rPr>
          <w:bCs/>
          <w:b/>
        </w:rPr>
        <w:t xml:space="preserve">Account Name:</w:t>
      </w:r>
      <w:r>
        <w:t xml:space="preserve"> </w:t>
      </w:r>
      <w:r>
        <w:t xml:space="preserve">Saudi Aerospace Consulting Group</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NBSASARIXXX</w:t>
      </w:r>
    </w:p>
    <w:p>
      <w:pPr>
        <w:numPr>
          <w:ilvl w:val="0"/>
          <w:numId w:val="1001"/>
        </w:numPr>
        <w:pStyle w:val="Compact"/>
      </w:pPr>
      <w:r>
        <w:rPr>
          <w:bCs/>
          <w:b/>
        </w:rPr>
        <w:t xml:space="preserve">Reference:</w:t>
      </w:r>
      <w:r>
        <w:t xml:space="preserve"> </w:t>
      </w:r>
      <w:r>
        <w:t xml:space="preserve">INV-SA-2024-0892</w:t>
      </w:r>
    </w:p>
    <w:bookmarkEnd w:id="22"/>
    <w:bookmarkStart w:id="23" w:name="terms-and-conditions"/>
    <w:p>
      <w:pPr>
        <w:pStyle w:val="Heading3"/>
      </w:pPr>
      <w:r>
        <w:t xml:space="preserve">Terms and Conditions</w:t>
      </w:r>
    </w:p>
    <w:p>
      <w:pPr>
        <w:pStyle w:val="FirstParagraph"/>
      </w:pPr>
      <w:r>
        <w:t xml:space="preserve">1. This Invoice represents professional services provided by a certified Aerospace Engineer specializing in commercial and defense aviation sectors.</w:t>
      </w:r>
    </w:p>
    <w:p>
      <w:pPr>
        <w:pStyle w:val="BodyText"/>
      </w:pPr>
      <w:r>
        <w:t xml:space="preserve">2. All services were performed in accordance with the highest industry standards and specific requirements outlined in the contract for the Riyadh-based project.</w:t>
      </w:r>
    </w:p>
    <w:p>
      <w:pPr>
        <w:pStyle w:val="BodyText"/>
      </w:pPr>
      <w:r>
        <w:t xml:space="preserve">3. Late payments may incur a penalty fee of 1.5% per month on the outstanding balance, in compliance with Saudi Arabian commercial regulations.</w:t>
      </w:r>
    </w:p>
    <w:p>
      <w:pPr>
        <w:pStyle w:val="BodyText"/>
      </w:pPr>
      <w:r>
        <w:t xml:space="preserve">4. This document serves as an official record for tax purposes in Saudi Arabia. Please retain this Invoice for your accounting records.</w:t>
      </w:r>
    </w:p>
    <w:p>
      <w:pPr>
        <w:pStyle w:val="BodyText"/>
      </w:pPr>
      <w:r>
        <w:t xml:space="preserve">5. Any disputes regarding this Invoice must be raised within 14 days of receipt. Failure to do so will be considered acceptance of the charges.</w:t>
      </w:r>
    </w:p>
    <w:p>
      <w:pPr>
        <w:pStyle w:val="BodyText"/>
      </w:pPr>
      <w:r>
        <w:t xml:space="preserve">6. The Aerospace Engineer reserves the right to intellectual property rights for all proprietary methodologies and designs unless explicitly transferred in writing.</w:t>
      </w:r>
    </w:p>
    <w:bookmarkEnd w:id="23"/>
    <w:p>
      <w:pPr>
        <w:pStyle w:val="BodyText"/>
      </w:pPr>
      <w:r>
        <w:t xml:space="preserve">Authorized Signature</w:t>
      </w:r>
      <w:r>
        <w:br/>
      </w:r>
      <w:r>
        <w:rPr>
          <w:bCs/>
          <w:b/>
        </w:rPr>
        <w:t xml:space="preserve">Dr. Ahmed Al-Fahad</w:t>
      </w:r>
      <w:r>
        <w:br/>
      </w:r>
      <w:r>
        <w:t xml:space="preserve">Lead Aerospace Engineer</w:t>
      </w:r>
      <w:r>
        <w:br/>
      </w:r>
      <w:r>
        <w:t xml:space="preserve">Saudi Aerospace Consulting Group</w:t>
      </w:r>
    </w:p>
    <w:p>
      <w:pPr>
        <w:pStyle w:val="BodyText"/>
      </w:pPr>
      <w:r>
        <w:t xml:space="preserve">Received By</w:t>
      </w:r>
      <w:r>
        <w:br/>
      </w:r>
      <w:r>
        <w:rPr>
          <w:bCs/>
          <w:b/>
        </w:rPr>
        <w:t xml:space="preserve">Procurement Department</w:t>
      </w:r>
      <w:r>
        <w:br/>
      </w:r>
      <w:r>
        <w:t xml:space="preserve">Riyadh Advanced Aviation Authority</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Aerospace Engineering Services</dc:title>
  <dc:creator/>
  <dc:language>en</dc:language>
  <cp:keywords/>
  <dcterms:created xsi:type="dcterms:W3CDTF">2026-10-10T04:32:47Z</dcterms:created>
  <dcterms:modified xsi:type="dcterms:W3CDTF">2026-10-10T04:32:47Z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