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kyline-aerospace-consulting"/>
    <w:p>
      <w:pPr>
        <w:pStyle w:val="Heading1"/>
      </w:pPr>
      <w:r>
        <w:t xml:space="preserve">SKYLINE AEROSPACE CONSULTING</w:t>
      </w:r>
    </w:p>
    <w:p>
      <w:pPr>
        <w:pStyle w:val="FirstParagraph"/>
      </w:pPr>
      <w:r>
        <w:rPr>
          <w:bCs/>
          <w:b/>
        </w:rPr>
        <w:t xml:space="preserve">Professional Aerospace Engineering Services</w:t>
      </w:r>
    </w:p>
    <w:p>
      <w:pPr>
        <w:pStyle w:val="BodyText"/>
      </w:pPr>
      <w:r>
        <w:t xml:space="preserve">123 Avenue Cheikh Anta Diop</w:t>
      </w:r>
    </w:p>
    <w:p>
      <w:pPr>
        <w:pStyle w:val="BodyText"/>
      </w:pPr>
      <w:r>
        <w:t xml:space="preserve">Almadies, Dakar, Senegal</w:t>
      </w:r>
    </w:p>
    <w:p>
      <w:pPr>
        <w:pStyle w:val="BodyText"/>
      </w:pPr>
      <w:r>
        <w:t xml:space="preserve">Tel: +221 33 869 45 21</w:t>
      </w:r>
    </w:p>
    <w:p>
      <w:pPr>
        <w:pStyle w:val="BodyText"/>
      </w:pPr>
      <w:r>
        <w:t xml:space="preserve">Email: billing@skylineaerospace.sn</w:t>
      </w:r>
    </w:p>
    <w:p>
      <w:pPr>
        <w:pStyle w:val="BodyText"/>
      </w:pPr>
      <w:r>
        <w:t xml:space="preserve">Reg. No: SN-2024-AE-7890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December 15,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Dakar International Aviation Authority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Airport Blaise Diagne International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Tax ID: SN-TAX-456789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Aircraft Structural Analysis &amp; Certification</w:t>
      </w:r>
    </w:p>
    <w:p>
      <w:pPr>
        <w:pStyle w:val="BodyText"/>
      </w:pPr>
      <w:r>
        <w:rPr>
          <w:bCs/>
          <w:b/>
        </w:rPr>
        <w:t xml:space="preserve">Contract No:</w:t>
      </w:r>
      <w:r>
        <w:t xml:space="preserve"> </w:t>
      </w:r>
      <w:r>
        <w:t xml:space="preserve">DAC-AERO-2024-032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1 - November 14,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Aerospace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Aircraft Structural Integrity Assessment</w:t>
            </w:r>
            <w:r>
              <w:br/>
            </w:r>
            <w:r>
              <w:t xml:space="preserve">Comprehensive evaluation of airframe components for commercial aircraft operating in Senegal Dakar region. Includes stress analysis, fatigue testing documentation, and compliance verification with EASA and local aviation authority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Aerodynamic Performance Analysis</w:t>
            </w:r>
            <w:r>
              <w:br/>
            </w:r>
            <w:r>
              <w:t xml:space="preserve">Computational fluid dynamics (CFD) simulations for aircraft operating in tropical climate conditions specific to Dakar, Senegal. Analysis includes heat management systems, engine performance optimization, and fuel efficiency calculations.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Engineering Consultation</w:t>
            </w:r>
            <w:r>
              <w:br/>
            </w:r>
            <w:r>
              <w:t xml:space="preserve">Expert aerospace engineer services for jet engine maintenance protocols, performance monitoring systems installation, and emissions compliance testing for aircraft registered in Senegal.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Avionics Integration &amp; Safety Systems Review</w:t>
            </w:r>
            <w:r>
              <w:br/>
            </w:r>
            <w:r>
              <w:t xml:space="preserve">Technical assessment of navigation systems, communication equipment, and flight control systems. Ensures compliance with international aviation safety standards applicable to operations in Dakar, Senegal airspace.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technical documentation required by Senegalese aviation authorities. Includes certification reports, safety assessments, and engineering specifications for aircraft maintenance facilities in Dakar.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Supervision</w:t>
            </w:r>
            <w:r>
              <w:br/>
            </w:r>
            <w:r>
              <w:t xml:space="preserve">Direct aerospace engineer oversight of aircraft maintenance operations at Dakar Blaise Diagne International Airport. Includes quality assurance inspections, technical guidance to maintenance teams, and real-time problem resolution.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Training &amp; Knowledge Transfer</w:t>
            </w:r>
            <w:r>
              <w:br/>
            </w:r>
            <w:r>
              <w:t xml:space="preserve">Specialized aerospace engineering training sessions for local technical staff in Dakar, Senegal. Covers advanced aircraft systems, troubleshooting procedures, and safety protocols aligned with international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38,485,000 XOF</w:t>
      </w:r>
    </w:p>
    <w:p>
      <w:pPr>
        <w:pStyle w:val="BodyText"/>
      </w:pPr>
      <w:r>
        <w:t xml:space="preserve">VAT (18% - Senegal):</w:t>
      </w:r>
      <w:r>
        <w:t xml:space="preserve"> </w:t>
      </w:r>
      <w:r>
        <w:t xml:space="preserve">6,927,300 XOF</w:t>
      </w:r>
    </w:p>
    <w:p>
      <w:pPr>
        <w:pStyle w:val="BodyText"/>
      </w:pPr>
      <w:r>
        <w:t xml:space="preserve">Professional Service Tax (2%):</w:t>
      </w:r>
      <w:r>
        <w:t xml:space="preserve"> </w:t>
      </w:r>
      <w:r>
        <w:t xml:space="preserve">769,700 XOF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46,182,000 XOF</w:t>
      </w:r>
    </w:p>
    <w:bookmarkStart w:id="24" w:name="terms-conditions"/>
    <w:p>
      <w:pPr>
        <w:pStyle w:val="Heading3"/>
      </w:pPr>
      <w:r>
        <w:t xml:space="preserve">Terms &amp;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invoice date. Late payments will incur a penalty of 2% per month on the outstanding balance.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West African CFA Francs (XOF), the official currency of Senegal.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Bank transfer to Skyline Aerospace Consulting, Bank of Africa Senegal, Account No: 1234567890, SWIFT: BAOSSENS.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Scope:</w:t>
      </w:r>
      <w:r>
        <w:t xml:space="preserve"> </w:t>
      </w:r>
      <w:r>
        <w:t xml:space="preserve">All aerospace engineering services described in this invoice have been completed in accordance with the contract agreement and applicable aviation regulations in Senegal Dakar.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engineering assessments and recommendations are provided based on current industry standards and best practices. Skyline Aerospace Consulting guarantees the accuracy of all technical analyses performed.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through negotiation in Dakar, Senegal, in accordance with Senegalese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technical data, aircraft specifications, and operational information shared during the provision of aerospace engineering services shall remain confidential.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services comply with the regulations of the Senegalese Civil Aviation Authority and international aviation standards including ICAO, EASA, and FAA guidelines.</w:t>
      </w:r>
    </w:p>
    <w:bookmarkEnd w:id="24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Amadou Diallo</w:t>
      </w:r>
    </w:p>
    <w:p>
      <w:pPr>
        <w:pStyle w:val="BodyText"/>
      </w:pPr>
      <w:r>
        <w:t xml:space="preserve">Lead Aerospace Engineer</w:t>
      </w:r>
    </w:p>
    <w:p>
      <w:pPr>
        <w:pStyle w:val="BodyText"/>
      </w:pPr>
      <w:r>
        <w:t xml:space="preserve">PE License: SN-AE-2019-0456</w:t>
      </w:r>
    </w:p>
    <w:p>
      <w:pPr>
        <w:pStyle w:val="BodyText"/>
      </w:pPr>
      <w:r>
        <w:t xml:space="preserve">Signature: ___________________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rPr>
          <w:bCs/>
          <w:b/>
        </w:rPr>
        <w:t xml:space="preserve">SKYLINE AEROSPACE CONSULTING</w:t>
      </w:r>
      <w:r>
        <w:t xml:space="preserve"> </w:t>
      </w:r>
      <w:r>
        <w:t xml:space="preserve">| Professional Aerospace Engineering Services in Senegal Dakar</w:t>
      </w:r>
    </w:p>
    <w:p>
      <w:pPr>
        <w:pStyle w:val="BodyText"/>
      </w:pPr>
      <w:r>
        <w:t xml:space="preserve">This invoice is a legal document for accounting and tax purposes in the Republic of Senegal.</w:t>
      </w:r>
    </w:p>
    <w:p>
      <w:pPr>
        <w:pStyle w:val="BodyText"/>
      </w:pPr>
      <w:r>
        <w:t xml:space="preserve">Thank you for your business. We look forward to continuing our partnership in advancing aviation excellence in West Africa.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2026-10-10T01:45:22Z</dcterms:created>
  <dcterms:modified xsi:type="dcterms:W3CDTF">2026-10-10T01:45:22Z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