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space-madrid-solutions"/>
    <w:p>
      <w:pPr>
        <w:pStyle w:val="Heading1"/>
      </w:pPr>
      <w:r>
        <w:t xml:space="preserve">AeroSpace Madrid Solutions</w:t>
      </w:r>
    </w:p>
    <w:p>
      <w:pPr>
        <w:pStyle w:val="FirstParagraph"/>
      </w:pPr>
      <w:r>
        <w:t xml:space="preserve">Calle de la Innovación Tecnológica, 45</w:t>
      </w:r>
    </w:p>
    <w:p>
      <w:pPr>
        <w:pStyle w:val="BodyText"/>
      </w:pPr>
      <w:r>
        <w:t xml:space="preserve">28050 Madrid, Spain</w:t>
      </w:r>
    </w:p>
    <w:p>
      <w:pPr>
        <w:pStyle w:val="BodyText"/>
      </w:pPr>
      <w:r>
        <w:t xml:space="preserve">NIF: B-88291034</w:t>
      </w:r>
    </w:p>
    <w:p>
      <w:pPr>
        <w:pStyle w:val="BodyText"/>
      </w:pPr>
      <w:r>
        <w:t xml:space="preserve">Email: billing@aerospacemadrid.es</w:t>
      </w:r>
    </w:p>
    <w:p>
      <w:pPr>
        <w:pStyle w:val="BodyText"/>
      </w:pPr>
      <w:r>
        <w:t xml:space="preserve">Phone: +34 91 555 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INV-2023-ES-0042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Orion - Phase II</w:t>
      </w:r>
    </w:p>
    <w:bookmarkEnd w:id="21"/>
    <w:bookmarkStart w:id="22" w:name="bill-to"/>
    <w:p>
      <w:pPr>
        <w:pStyle w:val="Heading3"/>
      </w:pPr>
      <w:r>
        <w:t xml:space="preserve">Bill To:</w:t>
      </w:r>
    </w:p>
    <w:p>
      <w:pPr>
        <w:pStyle w:val="FirstParagraph"/>
      </w:pPr>
      <w:r>
        <w:rPr>
          <w:bCs/>
          <w:b/>
        </w:rPr>
        <w:t xml:space="preserve">European Aviation Defense Group</w:t>
      </w:r>
    </w:p>
    <w:p>
      <w:pPr>
        <w:pStyle w:val="BodyText"/>
      </w:pPr>
      <w:r>
        <w:t xml:space="preserve">Attn: Procurement Department</w:t>
      </w:r>
    </w:p>
    <w:p>
      <w:pPr>
        <w:pStyle w:val="BodyText"/>
      </w:pPr>
      <w:r>
        <w:t xml:space="preserve">Avenida de la Constitución, 12</w:t>
      </w:r>
    </w:p>
    <w:p>
      <w:pPr>
        <w:pStyle w:val="BodyText"/>
      </w:pPr>
      <w:r>
        <w:t xml:space="preserve">28012 Madrid, Spain</w:t>
      </w:r>
    </w:p>
    <w:p>
      <w:pPr>
        <w:pStyle w:val="BodyText"/>
      </w:pPr>
      <w:r>
        <w:t xml:space="preserve">NIF: A-12345678</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rPr>
                <w:bCs/>
                <w:b/>
              </w:rPr>
              <w:t xml:space="preserve">Senior Aerospace Engineer Consultation:</w:t>
            </w:r>
            <w:r>
              <w:t xml:space="preserve"> </w:t>
            </w:r>
            <w:r>
              <w:t xml:space="preserve">Comprehensive aerodynamic analysis for the new commercial fuselage prototype. This service includes computational fluid dynamics (CFD) simulations tailored to the specific regulatory requirements of the European Union Aviation Safety Agency (EASA).</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Structural Integrity Assessment:</w:t>
            </w:r>
            <w:r>
              <w:t xml:space="preserve"> </w:t>
            </w:r>
            <w:r>
              <w:t xml:space="preserve">Detailed finite element analysis (FEA) of the wing spar components. The Aerospace Engineer has evaluated load-bearing capacities under extreme flight conditions to ensure compliance with airworthiness standards in Spain Madrid and across the EU.</w:t>
            </w:r>
          </w:p>
        </w:tc>
        <w:tc>
          <w:tcPr/>
          <w:p>
            <w:pPr>
              <w:pStyle w:val="Compact"/>
              <w:jc w:val="left"/>
            </w:pPr>
            <w:r>
              <w:t xml:space="preserve">25.0</w:t>
            </w:r>
          </w:p>
        </w:tc>
        <w:tc>
          <w:tcPr/>
          <w:p>
            <w:pPr>
              <w:pStyle w:val="Compact"/>
              <w:jc w:val="left"/>
            </w:pPr>
            <w:r>
              <w:t xml:space="preserve">180.00</w:t>
            </w:r>
          </w:p>
        </w:tc>
        <w:tc>
          <w:tcPr/>
          <w:p>
            <w:pPr>
              <w:pStyle w:val="Compact"/>
              <w:jc w:val="left"/>
            </w:pPr>
            <w:r>
              <w:t xml:space="preserve">4,500.00</w:t>
            </w:r>
          </w:p>
        </w:tc>
      </w:tr>
      <w:tr>
        <w:tc>
          <w:tcPr/>
          <w:p>
            <w:pPr>
              <w:pStyle w:val="Compact"/>
              <w:jc w:val="left"/>
            </w:pPr>
            <w:r>
              <w:rPr>
                <w:bCs/>
                <w:b/>
              </w:rPr>
              <w:t xml:space="preserve">Propulsion System Optimization:</w:t>
            </w:r>
            <w:r>
              <w:t xml:space="preserve"> </w:t>
            </w:r>
            <w:r>
              <w:t xml:space="preserve">Technical review of the turbofan engine integration. The Aerospace Engineer provided critical recommendations for thermal management and fuel efficiency improvements, optimizing the design for high-altitude operations.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r>
        <w:tc>
          <w:tcPr/>
          <w:p>
            <w:pPr>
              <w:pStyle w:val="Compact"/>
              <w:jc w:val="left"/>
            </w:pPr>
            <w:r>
              <w:rPr>
                <w:bCs/>
                <w:b/>
              </w:rPr>
              <w:t xml:space="preserve">Regulatory Compliance Documentation:</w:t>
            </w:r>
            <w:r>
              <w:t xml:space="preserve"> </w:t>
            </w:r>
            <w:r>
              <w:t xml:space="preserve">Preparation of technical dossiers required for certification. The Aerospace Engineer has compiled all necessary data to support the client's application for type certification within the Spanish aviation authority framework.</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r>
        <w:tc>
          <w:tcPr/>
          <w:p>
            <w:pPr>
              <w:pStyle w:val="Compact"/>
              <w:jc w:val="left"/>
            </w:pPr>
            <w:r>
              <w:rPr>
                <w:bCs/>
                <w:b/>
              </w:rPr>
              <w:t xml:space="preserve">Software Licensing Fees:</w:t>
            </w:r>
            <w:r>
              <w:t xml:space="preserve"> </w:t>
            </w:r>
            <w:r>
              <w:t xml:space="preserve">Access to proprietary aerospace simulation software and CAD tools utilized during the engineering phase.</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17,700.00 EUR</w:t>
      </w:r>
    </w:p>
    <w:p>
      <w:pPr>
        <w:pStyle w:val="BodyText"/>
      </w:pPr>
      <w:r>
        <w:t xml:space="preserve">VAT (IVA 21%):</w:t>
      </w:r>
      <w:r>
        <w:t xml:space="preserve"> </w:t>
      </w:r>
      <w:r>
        <w:t xml:space="preserve">3,717.00 EUR</w:t>
      </w:r>
    </w:p>
    <w:p>
      <w:pPr>
        <w:pStyle w:val="BodyText"/>
      </w:pPr>
      <w:r>
        <w:t xml:space="preserve">Total Amount Due:</w:t>
      </w:r>
      <w:r>
        <w:t xml:space="preserve"> </w:t>
      </w:r>
      <w:r>
        <w:t xml:space="preserve">21,417.00 EUR</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w:t>
      </w:r>
      <w:r>
        <w:t xml:space="preserve"> </w:t>
      </w:r>
      <w:r>
        <w:t xml:space="preserve">Banco Santander, Spain</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INV-2023-ES-0042</w:t>
      </w:r>
    </w:p>
    <w:bookmarkEnd w:id="23"/>
    <w:bookmarkStart w:id="24" w:name="terms-and-conditions"/>
    <w:p>
      <w:pPr>
        <w:pStyle w:val="Heading4"/>
      </w:pPr>
      <w:r>
        <w:t xml:space="preserve">Terms and Conditions:</w:t>
      </w:r>
    </w:p>
    <w:p>
      <w:pPr>
        <w:pStyle w:val="FirstParagraph"/>
      </w:pPr>
      <w:r>
        <w:t xml:space="preserve">1. This Invoice represents the professional fees for services rendered by a qualified Aerospace Engineer based in Spain Madrid. All calculations and engineering assessments are based on current industry standards and scientific data available at the time of service.</w:t>
      </w:r>
    </w:p>
    <w:p>
      <w:pPr>
        <w:pStyle w:val="BodyText"/>
      </w:pPr>
      <w:r>
        <w:t xml:space="preserve">2. Payment is due within 30 days. Late payments may incur a statutory interest charge as per Spanish commercial law.</w:t>
      </w:r>
    </w:p>
    <w:p>
      <w:pPr>
        <w:pStyle w:val="BodyText"/>
      </w:pPr>
      <w:r>
        <w:t xml:space="preserve">3. The Aerospace Engineer retains the right to intellectual property regarding specific methodologies used, unless otherwise agreed in the master service agreement.</w:t>
      </w:r>
    </w:p>
    <w:p>
      <w:pPr>
        <w:pStyle w:val="BodyText"/>
      </w:pPr>
      <w:r>
        <w:t xml:space="preserve">4. Any disputes regarding this Invoice shall be subject to the jurisdiction of the courts of Madrid, Spain.</w:t>
      </w:r>
    </w:p>
    <w:p>
      <w:pPr>
        <w:pStyle w:val="BodyText"/>
      </w:pPr>
      <w:r>
        <w:t xml:space="preserve">5. This document serves as a formal request for payment for the specialized technical expertise provided in the field of aerospace engineering, including aerodynamics, structures, and propulsion systems.</w:t>
      </w:r>
    </w:p>
    <w:bookmarkEnd w:id="24"/>
    <w:p>
      <w:pPr>
        <w:pStyle w:val="BodyText"/>
      </w:pPr>
      <w:r>
        <w:t xml:space="preserve">AeroSpace Madrid Solutions © 2023. All Rights Reserved.</w:t>
      </w:r>
    </w:p>
    <w:p>
      <w:pPr>
        <w:pStyle w:val="BodyText"/>
      </w:pPr>
      <w:r>
        <w:t xml:space="preserve">Registered Office: Madrid, Spain | NIF: B-88291034</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2026-10-10T01:53:08Z</dcterms:created>
  <dcterms:modified xsi:type="dcterms:W3CDTF">2026-10-10T01:53:08Z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