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Aerospace</w:t>
      </w:r>
      <w:r>
        <w:t xml:space="preserve"> </w:t>
      </w:r>
      <w:r>
        <w:t xml:space="preserve">Engineering</w:t>
      </w:r>
      <w:r>
        <w:t xml:space="preserve"> </w:t>
      </w:r>
      <w:r>
        <w:t xml:space="preserve">Services</w:t>
      </w:r>
    </w:p>
    <w:bookmarkStart w:id="20" w:name="aerovalencia-engineering-solutions"/>
    <w:p>
      <w:pPr>
        <w:pStyle w:val="Heading1"/>
      </w:pPr>
      <w:r>
        <w:t xml:space="preserve">AeroValencia Engineering Solutions</w:t>
      </w:r>
    </w:p>
    <w:p>
      <w:pPr>
        <w:pStyle w:val="FirstParagraph"/>
      </w:pPr>
      <w:r>
        <w:rPr>
          <w:bCs/>
          <w:b/>
        </w:rPr>
        <w:t xml:space="preserve">Specialized Aerospace Engineering Consultancy</w:t>
      </w:r>
    </w:p>
    <w:p>
      <w:pPr>
        <w:pStyle w:val="BodyText"/>
      </w:pPr>
      <w:r>
        <w:t xml:space="preserve">Calle de la Innovación Tecnológica, 45</w:t>
      </w:r>
    </w:p>
    <w:p>
      <w:pPr>
        <w:pStyle w:val="BodyText"/>
      </w:pPr>
      <w:r>
        <w:t xml:space="preserve">46980 Paterna, Valencia, Spain</w:t>
      </w:r>
    </w:p>
    <w:p>
      <w:pPr>
        <w:pStyle w:val="BodyText"/>
      </w:pPr>
      <w:r>
        <w:t xml:space="preserve">NIF: B-12345678</w:t>
      </w:r>
    </w:p>
    <w:p>
      <w:pPr>
        <w:pStyle w:val="BodyText"/>
      </w:pPr>
      <w:r>
        <w:t xml:space="preserve">Email: billing@aerovalencia.es | Phone: +34 960 123 456</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INV-2023-VA-0892</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Project Reference:</w:t>
      </w:r>
      <w:r>
        <w:t xml:space="preserve"> </w:t>
      </w:r>
      <w:r>
        <w:t xml:space="preserve">AV-PROP-2023-X</w:t>
      </w:r>
    </w:p>
    <w:bookmarkEnd w:id="21"/>
    <w:bookmarkStart w:id="22" w:name="bill-to"/>
    <w:p>
      <w:pPr>
        <w:pStyle w:val="Heading3"/>
      </w:pPr>
      <w:r>
        <w:t xml:space="preserve">Bill To:</w:t>
      </w:r>
    </w:p>
    <w:p>
      <w:pPr>
        <w:pStyle w:val="FirstParagraph"/>
      </w:pPr>
      <w:r>
        <w:rPr>
          <w:bCs/>
          <w:b/>
        </w:rPr>
        <w:t xml:space="preserve">European Advanced Propulsion Systems S.L.</w:t>
      </w:r>
    </w:p>
    <w:p>
      <w:pPr>
        <w:pStyle w:val="BodyText"/>
      </w:pPr>
      <w:r>
        <w:t xml:space="preserve">Attn: Procurement Department</w:t>
      </w:r>
    </w:p>
    <w:p>
      <w:pPr>
        <w:pStyle w:val="BodyText"/>
      </w:pPr>
      <w:r>
        <w:t xml:space="preserve">Polígono Industrial La Carrasca</w:t>
      </w:r>
    </w:p>
    <w:p>
      <w:pPr>
        <w:pStyle w:val="BodyText"/>
      </w:pPr>
      <w:r>
        <w:t xml:space="preserve">Calle de los Motores, Edificio 12</w:t>
      </w:r>
    </w:p>
    <w:p>
      <w:pPr>
        <w:pStyle w:val="BodyText"/>
      </w:pPr>
      <w:r>
        <w:t xml:space="preserve">46988 Paterna, Valencia, Spain</w:t>
      </w:r>
    </w:p>
    <w:p>
      <w:pPr>
        <w:pStyle w:val="BodyText"/>
      </w:pPr>
      <w:r>
        <w:t xml:space="preserve">NIF: B-87654321</w:t>
      </w:r>
    </w:p>
    <w:bookmarkEnd w:id="22"/>
    <w:bookmarkStart w:id="23" w:name="project-location"/>
    <w:p>
      <w:pPr>
        <w:pStyle w:val="Heading3"/>
      </w:pPr>
      <w:r>
        <w:t xml:space="preserve">Project Location:</w:t>
      </w:r>
    </w:p>
    <w:p>
      <w:pPr>
        <w:pStyle w:val="FirstParagraph"/>
      </w:pPr>
      <w:r>
        <w:rPr>
          <w:bCs/>
          <w:b/>
        </w:rPr>
        <w:t xml:space="preserve">Valencia Aerospace Cluster</w:t>
      </w:r>
    </w:p>
    <w:p>
      <w:pPr>
        <w:pStyle w:val="BodyText"/>
      </w:pPr>
      <w:r>
        <w:t xml:space="preserve">Av. de la Universidad Politécnica, 1</w:t>
      </w:r>
    </w:p>
    <w:p>
      <w:pPr>
        <w:pStyle w:val="BodyText"/>
      </w:pPr>
      <w:r>
        <w:t xml:space="preserve">46022 Valencia, Spain</w:t>
      </w:r>
    </w:p>
    <w:p>
      <w:pPr>
        <w:pStyle w:val="BodyText"/>
      </w:pPr>
      <w:r>
        <w:rPr>
          <w:iCs/>
          <w:i/>
        </w:rPr>
        <w:t xml:space="preserve">Site: Clean Room Sector B</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 / Qty</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rPr>
                <w:bCs/>
                <w:b/>
              </w:rPr>
              <w:t xml:space="preserve">Senior Aerospace Engineer Consultation: Propulsion System Analysis</w:t>
            </w:r>
            <w:r>
              <w:br/>
            </w:r>
            <w:r>
              <w:t xml:space="preserve">Detailed thermodynamic analysis of the new hybrid-electric propulsion unit designed for urban air mobility. This service includes CFD simulations and thermal stress testing protocols compliant with EASA CS-23 standards.</w:t>
            </w:r>
          </w:p>
        </w:tc>
        <w:tc>
          <w:tcPr/>
          <w:p>
            <w:pPr>
              <w:pStyle w:val="Compact"/>
              <w:jc w:val="left"/>
            </w:pPr>
            <w:r>
              <w:t xml:space="preserve">40</w:t>
            </w:r>
          </w:p>
        </w:tc>
        <w:tc>
          <w:tcPr/>
          <w:p>
            <w:pPr>
              <w:pStyle w:val="Compact"/>
              <w:jc w:val="left"/>
            </w:pPr>
            <w:r>
              <w:t xml:space="preserve">120.00</w:t>
            </w:r>
          </w:p>
        </w:tc>
        <w:tc>
          <w:tcPr/>
          <w:p>
            <w:pPr>
              <w:pStyle w:val="Compact"/>
              <w:jc w:val="left"/>
            </w:pPr>
            <w:r>
              <w:t xml:space="preserve">4,800.00</w:t>
            </w:r>
          </w:p>
        </w:tc>
      </w:tr>
      <w:tr>
        <w:tc>
          <w:tcPr/>
          <w:p>
            <w:pPr>
              <w:pStyle w:val="Compact"/>
              <w:jc w:val="left"/>
            </w:pPr>
            <w:r>
              <w:t xml:space="preserve">2</w:t>
            </w:r>
          </w:p>
        </w:tc>
        <w:tc>
          <w:tcPr/>
          <w:p>
            <w:pPr>
              <w:pStyle w:val="Compact"/>
              <w:jc w:val="left"/>
            </w:pPr>
            <w:r>
              <w:rPr>
                <w:bCs/>
                <w:b/>
              </w:rPr>
              <w:t xml:space="preserve">Structural Integrity Assessment: Composite Materials</w:t>
            </w:r>
            <w:r>
              <w:br/>
            </w:r>
            <w:r>
              <w:t xml:space="preserve">Evaluation of carbon-fiber reinforced polymer (CFRP) fuselage components. The Aerospace Engineer performed finite element analysis (FEA) to verify load-bearing capabilities under extreme atmospheric conditions typical of Mediterranean flight paths.</w:t>
            </w:r>
          </w:p>
        </w:tc>
        <w:tc>
          <w:tcPr/>
          <w:p>
            <w:pPr>
              <w:pStyle w:val="Compact"/>
              <w:jc w:val="left"/>
            </w:pPr>
            <w:r>
              <w:t xml:space="preserve">25</w:t>
            </w:r>
          </w:p>
        </w:tc>
        <w:tc>
          <w:tcPr/>
          <w:p>
            <w:pPr>
              <w:pStyle w:val="Compact"/>
              <w:jc w:val="left"/>
            </w:pPr>
            <w:r>
              <w:t xml:space="preserve">120.00</w:t>
            </w:r>
          </w:p>
        </w:tc>
        <w:tc>
          <w:tcPr/>
          <w:p>
            <w:pPr>
              <w:pStyle w:val="Compact"/>
              <w:jc w:val="left"/>
            </w:pPr>
            <w:r>
              <w:t xml:space="preserve">3,000.00</w:t>
            </w:r>
          </w:p>
        </w:tc>
      </w:tr>
      <w:tr>
        <w:tc>
          <w:tcPr/>
          <w:p>
            <w:pPr>
              <w:pStyle w:val="Compact"/>
              <w:jc w:val="left"/>
            </w:pPr>
            <w:r>
              <w:t xml:space="preserve">3</w:t>
            </w:r>
          </w:p>
        </w:tc>
        <w:tc>
          <w:tcPr/>
          <w:p>
            <w:pPr>
              <w:pStyle w:val="Compact"/>
              <w:jc w:val="left"/>
            </w:pPr>
            <w:r>
              <w:rPr>
                <w:bCs/>
                <w:b/>
              </w:rPr>
              <w:t xml:space="preserve">Regulatory Compliance Documentation (EASA/ENAC)</w:t>
            </w:r>
            <w:r>
              <w:br/>
            </w:r>
            <w:r>
              <w:t xml:space="preserve">Preparation of technical dossiers required for certification in Spain. This includes drafting safety reports and ensuring all engineering designs meet the specific aviation regulations enforced by the Spanish Civil Aviation Authority (AESA).</w:t>
            </w:r>
          </w:p>
        </w:tc>
        <w:tc>
          <w:tcPr/>
          <w:p>
            <w:pPr>
              <w:pStyle w:val="Compact"/>
              <w:jc w:val="left"/>
            </w:pPr>
            <w:r>
              <w:t xml:space="preserve">15</w:t>
            </w:r>
          </w:p>
        </w:tc>
        <w:tc>
          <w:tcPr/>
          <w:p>
            <w:pPr>
              <w:pStyle w:val="Compact"/>
              <w:jc w:val="left"/>
            </w:pPr>
            <w:r>
              <w:t xml:space="preserve">110.00</w:t>
            </w:r>
          </w:p>
        </w:tc>
        <w:tc>
          <w:tcPr/>
          <w:p>
            <w:pPr>
              <w:pStyle w:val="Compact"/>
              <w:jc w:val="left"/>
            </w:pPr>
            <w:r>
              <w:t xml:space="preserve">1,650.00</w:t>
            </w:r>
          </w:p>
        </w:tc>
      </w:tr>
      <w:tr>
        <w:tc>
          <w:tcPr/>
          <w:p>
            <w:pPr>
              <w:pStyle w:val="Compact"/>
              <w:jc w:val="left"/>
            </w:pPr>
            <w:r>
              <w:t xml:space="preserve">4</w:t>
            </w:r>
          </w:p>
        </w:tc>
        <w:tc>
          <w:tcPr/>
          <w:p>
            <w:pPr>
              <w:pStyle w:val="Compact"/>
              <w:jc w:val="left"/>
            </w:pPr>
            <w:r>
              <w:rPr>
                <w:bCs/>
                <w:b/>
              </w:rPr>
              <w:t xml:space="preserve">On-Site Engineering Supervision: Valencia Test Facility</w:t>
            </w:r>
            <w:r>
              <w:br/>
            </w:r>
            <w:r>
              <w:t xml:space="preserve">Direct oversight of wind tunnel testing at the Paterna facility. The Aerospace Engineer monitored data acquisition systems and validated aerodynamic coefficients in real-time to ensure alignment with theoretical models.</w:t>
            </w:r>
          </w:p>
        </w:tc>
        <w:tc>
          <w:tcPr/>
          <w:p>
            <w:pPr>
              <w:pStyle w:val="Compact"/>
              <w:jc w:val="left"/>
            </w:pPr>
            <w:r>
              <w:t xml:space="preserve">10</w:t>
            </w:r>
          </w:p>
        </w:tc>
        <w:tc>
          <w:tcPr/>
          <w:p>
            <w:pPr>
              <w:pStyle w:val="Compact"/>
              <w:jc w:val="left"/>
            </w:pPr>
            <w:r>
              <w:t xml:space="preserve">130.00</w:t>
            </w:r>
          </w:p>
        </w:tc>
        <w:tc>
          <w:tcPr/>
          <w:p>
            <w:pPr>
              <w:pStyle w:val="Compact"/>
              <w:jc w:val="left"/>
            </w:pPr>
            <w:r>
              <w:t xml:space="preserve">1,300.00</w:t>
            </w:r>
          </w:p>
        </w:tc>
      </w:tr>
      <w:tr>
        <w:tc>
          <w:tcPr/>
          <w:p>
            <w:pPr>
              <w:pStyle w:val="Compact"/>
              <w:jc w:val="left"/>
            </w:pPr>
            <w:r>
              <w:t xml:space="preserve">5</w:t>
            </w:r>
          </w:p>
        </w:tc>
        <w:tc>
          <w:tcPr/>
          <w:p>
            <w:pPr>
              <w:pStyle w:val="Compact"/>
              <w:jc w:val="left"/>
            </w:pPr>
            <w:r>
              <w:rPr>
                <w:bCs/>
                <w:b/>
              </w:rPr>
              <w:t xml:space="preserve">Software Licensing: Computational Fluid Dynamics (CFD)</w:t>
            </w:r>
            <w:r>
              <w:br/>
            </w:r>
            <w:r>
              <w:t xml:space="preserve">Temporary license fees for high-performance computing software used exclusively for this project's simulation requirements.</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r>
    </w:tbl>
    <w:p>
      <w:pPr>
        <w:pStyle w:val="BodyText"/>
      </w:pPr>
      <w:r>
        <w:t xml:space="preserve">Subtotal:</w:t>
      </w:r>
      <w:r>
        <w:t xml:space="preserve"> </w:t>
      </w:r>
      <w:r>
        <w:t xml:space="preserve">11,600.00 EUR</w:t>
      </w:r>
    </w:p>
    <w:p>
      <w:pPr>
        <w:pStyle w:val="BodyText"/>
      </w:pPr>
      <w:r>
        <w:t xml:space="preserve">VAT (IVA 21%):</w:t>
      </w:r>
      <w:r>
        <w:t xml:space="preserve"> </w:t>
      </w:r>
      <w:r>
        <w:t xml:space="preserve">2,436.00 EUR</w:t>
      </w:r>
    </w:p>
    <w:p>
      <w:pPr>
        <w:pStyle w:val="BodyText"/>
      </w:pPr>
      <w:r>
        <w:t xml:space="preserve">TOTAL DUE:</w:t>
      </w:r>
      <w:r>
        <w:t xml:space="preserve"> </w:t>
      </w:r>
      <w:r>
        <w:t xml:space="preserve">14,036.00 EUR</w:t>
      </w:r>
    </w:p>
    <w:bookmarkStart w:id="24" w:name="terms-and-conditions"/>
    <w:p>
      <w:pPr>
        <w:pStyle w:val="Heading4"/>
      </w:pPr>
      <w:r>
        <w:t xml:space="preserve">Terms and Conditions:</w:t>
      </w:r>
    </w:p>
    <w:p>
      <w:pPr>
        <w:numPr>
          <w:ilvl w:val="0"/>
          <w:numId w:val="1001"/>
        </w:numPr>
        <w:pStyle w:val="Compact"/>
      </w:pPr>
      <w:r>
        <w:rPr>
          <w:bCs/>
          <w:b/>
        </w:rPr>
        <w:t xml:space="preserve">Payment Terms:</w:t>
      </w:r>
      <w:r>
        <w:t xml:space="preserve"> </w:t>
      </w:r>
      <w:r>
        <w:t xml:space="preserve">Payment is due within 30 days of the invoice date. Late payments will incur interest at the statutory rate applicable in Spain.</w:t>
      </w:r>
    </w:p>
    <w:p>
      <w:pPr>
        <w:numPr>
          <w:ilvl w:val="0"/>
          <w:numId w:val="1001"/>
        </w:numPr>
        <w:pStyle w:val="Compact"/>
      </w:pPr>
      <w:r>
        <w:rPr>
          <w:bCs/>
          <w:b/>
        </w:rPr>
        <w:t xml:space="preserve">Bank Details:</w:t>
      </w:r>
      <w:r>
        <w:t xml:space="preserve"> </w:t>
      </w:r>
      <w:r>
        <w:t xml:space="preserve">Please make payments via bank transfer to:</w:t>
      </w:r>
      <w:r>
        <w:br/>
      </w:r>
      <w:r>
        <w:t xml:space="preserve">Bank: Banco Santander S.A.</w:t>
      </w:r>
      <w:r>
        <w:br/>
      </w:r>
      <w:r>
        <w:t xml:space="preserve">IBAN: ES91 2100 0418 4502 0005 1332</w:t>
      </w:r>
      <w:r>
        <w:br/>
      </w:r>
      <w:r>
        <w:t xml:space="preserve">BIC: BSCHESMM</w:t>
      </w:r>
      <w:r>
        <w:br/>
      </w:r>
      <w:r>
        <w:t xml:space="preserve">Reference: INV-2023-VA-0892</w:t>
      </w:r>
    </w:p>
    <w:p>
      <w:pPr>
        <w:numPr>
          <w:ilvl w:val="0"/>
          <w:numId w:val="1001"/>
        </w:numPr>
        <w:pStyle w:val="Compact"/>
      </w:pPr>
      <w:r>
        <w:rPr>
          <w:bCs/>
          <w:b/>
        </w:rPr>
        <w:t xml:space="preserve">Scope of Work:</w:t>
      </w:r>
      <w:r>
        <w:t xml:space="preserve"> </w:t>
      </w:r>
      <w:r>
        <w:t xml:space="preserve">This invoice covers the professional services rendered by our certified Aerospace Engineers as detailed above. Any additional testing or design iterations requested after the completion of this phase will be billed separately.</w:t>
      </w:r>
    </w:p>
    <w:p>
      <w:pPr>
        <w:numPr>
          <w:ilvl w:val="0"/>
          <w:numId w:val="1001"/>
        </w:numPr>
        <w:pStyle w:val="Compact"/>
      </w:pPr>
      <w:r>
        <w:rPr>
          <w:bCs/>
          <w:b/>
        </w:rPr>
        <w:t xml:space="preserve">Confidentiality:</w:t>
      </w:r>
      <w:r>
        <w:t xml:space="preserve"> </w:t>
      </w:r>
      <w:r>
        <w:t xml:space="preserve">All technical data, designs, and reports provided by AeroValencia Engineering Solutions are proprietary and confidential. They may not be shared with third parties without written consent.</w:t>
      </w:r>
    </w:p>
    <w:p>
      <w:pPr>
        <w:numPr>
          <w:ilvl w:val="0"/>
          <w:numId w:val="1001"/>
        </w:numPr>
        <w:pStyle w:val="Compact"/>
      </w:pPr>
      <w:r>
        <w:rPr>
          <w:bCs/>
          <w:b/>
        </w:rPr>
        <w:t xml:space="preserve">Dispute Resolution:</w:t>
      </w:r>
      <w:r>
        <w:t xml:space="preserve"> </w:t>
      </w:r>
      <w:r>
        <w:t xml:space="preserve">Any disputes arising from this invoice shall be subject to the jurisdiction of the courts of Valencia, Spain.</w:t>
      </w:r>
    </w:p>
    <w:p>
      <w:pPr>
        <w:pStyle w:val="FirstParagraph"/>
      </w:pPr>
      <w:r>
        <w:t xml:space="preserve">Thank you for choosing AeroValencia Engineering Solutions. We are proud to contribute to the growing aerospace industry in the Valencian Community, supporting innovation and safety in European aviation.</w:t>
      </w:r>
    </w:p>
    <w:bookmarkEnd w:id="24"/>
    <w:p>
      <w:pPr>
        <w:pStyle w:val="BodyText"/>
      </w:pPr>
      <w:r>
        <w:t xml:space="preserve">AeroValencia Engineering Solutions S.L. | Registered in Valencia, Spain | NIF: B-12345678</w:t>
      </w:r>
    </w:p>
    <w:p>
      <w:pPr>
        <w:pStyle w:val="BodyText"/>
      </w:pPr>
      <w:r>
        <w:t xml:space="preserve">This is a computer-generated invoice and does not require a physical 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Aerospace Engineering Services</dc:title>
  <dc:creator/>
  <dc:language>en</dc:language>
  <cp:keywords/>
  <dcterms:created xsi:type="dcterms:W3CDTF">2026-10-10T01:14:43Z</dcterms:created>
  <dcterms:modified xsi:type="dcterms:W3CDTF">2026-10-10T01:14:43Z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