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ward-aerospace-solutions-ltd."/>
    <w:p>
      <w:pPr>
        <w:pStyle w:val="Heading1"/>
      </w:pPr>
      <w:r>
        <w:t xml:space="preserve">Skyward Aerospace Solutions Ltd.</w:t>
      </w:r>
    </w:p>
    <w:p>
      <w:pPr>
        <w:pStyle w:val="FirstParagraph"/>
      </w:pPr>
      <w:r>
        <w:rPr>
          <w:bCs/>
          <w:b/>
        </w:rPr>
        <w:t xml:space="preserve">Specialized Aerospace Engineering Consultancy</w:t>
      </w:r>
    </w:p>
    <w:p>
      <w:pPr>
        <w:pStyle w:val="BodyText"/>
      </w:pPr>
      <w:r>
        <w:t xml:space="preserve">Plot 45, Industrial Area, Mbagala</w:t>
      </w:r>
    </w:p>
    <w:p>
      <w:pPr>
        <w:pStyle w:val="BodyText"/>
      </w:pPr>
      <w:r>
        <w:t xml:space="preserve">Dar es Salaam, Tanzania</w:t>
      </w:r>
    </w:p>
    <w:p>
      <w:pPr>
        <w:pStyle w:val="BodyText"/>
      </w:pPr>
      <w:r>
        <w:t xml:space="preserve">Tel: +255 22 211 0000 | Email: billing@skywardaero.co.tz</w:t>
      </w:r>
    </w:p>
    <w:p>
      <w:pPr>
        <w:pStyle w:val="BodyText"/>
      </w:pPr>
      <w:r>
        <w:t xml:space="preserve">TIN: 123-456-789-00-000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Tanzania Civil Aviation Authority (TCAA)</w:t>
      </w:r>
    </w:p>
    <w:p>
      <w:pPr>
        <w:pStyle w:val="BodyText"/>
      </w:pPr>
      <w:r>
        <w:t xml:space="preserve">Attn: Procurement Department</w:t>
      </w:r>
    </w:p>
    <w:p>
      <w:pPr>
        <w:pStyle w:val="BodyText"/>
      </w:pPr>
      <w:r>
        <w:t xml:space="preserve">P.O. Box 12345</w:t>
      </w:r>
    </w:p>
    <w:p>
      <w:pPr>
        <w:pStyle w:val="BodyText"/>
      </w:pPr>
      <w:r>
        <w:t xml:space="preserve">Jamhuri Street, Kariakoo</w:t>
      </w:r>
    </w:p>
    <w:p>
      <w:pPr>
        <w:pStyle w:val="BodyText"/>
      </w:pPr>
      <w:r>
        <w:t xml:space="preserve">Dar es Salaam, Tanzania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INV-TZ-2023-089</w:t>
      </w:r>
    </w:p>
    <w:p>
      <w:pPr>
        <w:pStyle w:val="BodyText"/>
      </w:pPr>
      <w:r>
        <w:rPr>
          <w:bCs/>
          <w:b/>
        </w:rPr>
        <w:t xml:space="preserve">Project Reference:</w:t>
      </w:r>
      <w:r>
        <w:t xml:space="preserve"> </w:t>
      </w:r>
      <w:r>
        <w:t xml:space="preserve">Aero-Struct-Analysis-Phase-2</w:t>
      </w:r>
    </w:p>
    <w:p>
      <w:pPr>
        <w:pStyle w:val="BodyText"/>
      </w:pPr>
      <w:r>
        <w:rPr>
          <w:bCs/>
          <w:b/>
        </w:rPr>
        <w:t xml:space="preserve">Service Location:</w:t>
      </w:r>
      <w:r>
        <w:t xml:space="preserve"> </w:t>
      </w:r>
      <w:r>
        <w:t xml:space="preserve">Dar es Salaam, Tanzania</w:t>
      </w:r>
    </w:p>
    <w:p>
      <w:pPr>
        <w:pStyle w:val="BodyText"/>
      </w:pPr>
      <w:r>
        <w:rPr>
          <w:bCs/>
          <w:b/>
        </w:rPr>
        <w:t xml:space="preserve">Currency:</w:t>
      </w:r>
      <w:r>
        <w:t xml:space="preserve"> </w:t>
      </w:r>
      <w:r>
        <w:t xml:space="preserve">Tanzanian Shilling (TZS)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Quantity / Hours</w:t>
            </w:r>
          </w:p>
        </w:tc>
        <w:tc>
          <w:tcPr/>
          <w:p>
            <w:pPr>
              <w:pStyle w:val="Compact"/>
              <w:jc w:val="left"/>
            </w:pPr>
            <w:r>
              <w:t xml:space="preserve">Unit Rate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Structural Integrity Analysis for Regional Aircraft Fleet</w:t>
            </w:r>
            <w:r>
              <w:br/>
            </w:r>
            <w:r>
              <w:t xml:space="preserve">Comprehensive finite element analysis (FEA) conducted by senior Aerospace Engineers to assess fatigue life and structural integrity of landing gear assemblies. This service ensures compliance with international aviation safety standards adapted for the operational environment in Tanzania.</w:t>
            </w:r>
          </w:p>
        </w:tc>
        <w:tc>
          <w:tcPr/>
          <w:p>
            <w:pPr>
              <w:pStyle w:val="Compact"/>
              <w:jc w:val="left"/>
            </w:pPr>
            <w:r>
              <w:t xml:space="preserve">120 Hours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Aerodynamic Optimization Consultation</w:t>
            </w:r>
            <w:r>
              <w:br/>
            </w:r>
            <w:r>
              <w:t xml:space="preserve">Computational Fluid Dynamics (CFD) modeling to optimize fuel efficiency for cargo aircraft operating out of Julius Nyerere International Airport. The Aerospace Engineer team provided detailed reports on drag reduction strategies and winglet modifications suitable for the tropical climate of Dar es Salaam.</w:t>
            </w:r>
          </w:p>
        </w:tc>
        <w:tc>
          <w:tcPr/>
          <w:p>
            <w:pPr>
              <w:pStyle w:val="Compact"/>
              <w:jc w:val="left"/>
            </w:pPr>
            <w:r>
              <w:t xml:space="preserve">80 Hours</w:t>
            </w:r>
          </w:p>
        </w:tc>
        <w:tc>
          <w:tcPr/>
          <w:p>
            <w:pPr>
              <w:pStyle w:val="Compact"/>
              <w:jc w:val="left"/>
            </w:pPr>
            <w:r>
              <w:t xml:space="preserve">175,000</w:t>
            </w:r>
          </w:p>
        </w:tc>
        <w:tc>
          <w:tcPr/>
          <w:p>
            <w:pPr>
              <w:pStyle w:val="Compact"/>
              <w:jc w:val="left"/>
            </w:pPr>
            <w:r>
              <w:t xml:space="preserve">14,000,000</w:t>
            </w:r>
          </w:p>
        </w:tc>
      </w:tr>
      <w:tr>
        <w:tc>
          <w:tcPr/>
          <w:p>
            <w:pPr>
              <w:pStyle w:val="Compact"/>
              <w:jc w:val="left"/>
            </w:pPr>
            <w:r>
              <w:t xml:space="preserve">3</w:t>
            </w:r>
          </w:p>
        </w:tc>
        <w:tc>
          <w:tcPr/>
          <w:p>
            <w:pPr>
              <w:pStyle w:val="Compact"/>
              <w:jc w:val="left"/>
            </w:pPr>
            <w:r>
              <w:rPr>
                <w:bCs/>
                <w:b/>
              </w:rPr>
              <w:t xml:space="preserve">Propulsion System Maintenance Audit</w:t>
            </w:r>
            <w:r>
              <w:br/>
            </w:r>
            <w:r>
              <w:t xml:space="preserve">On-site technical audit of jet engine maintenance procedures performed by local technicians. Our Aerospace Engineer specialists reviewed maintenance logs, turbine blade inspections, and thermal barrier coating integrity to ensure airworthiness directives are met.</w:t>
            </w:r>
          </w:p>
        </w:tc>
        <w:tc>
          <w:tcPr/>
          <w:p>
            <w:pPr>
              <w:pStyle w:val="Compact"/>
              <w:jc w:val="left"/>
            </w:pPr>
            <w:r>
              <w:t xml:space="preserve">40 Hours</w:t>
            </w:r>
          </w:p>
        </w:tc>
        <w:tc>
          <w:tcPr/>
          <w:p>
            <w:pPr>
              <w:pStyle w:val="Compact"/>
              <w:jc w:val="left"/>
            </w:pPr>
            <w:r>
              <w:t xml:space="preserve">200,000</w:t>
            </w:r>
          </w:p>
        </w:tc>
        <w:tc>
          <w:tcPr/>
          <w:p>
            <w:pPr>
              <w:pStyle w:val="Compact"/>
              <w:jc w:val="left"/>
            </w:pPr>
            <w:r>
              <w:t xml:space="preserve">8,000,000</w:t>
            </w:r>
          </w:p>
        </w:tc>
      </w:tr>
      <w:tr>
        <w:tc>
          <w:tcPr/>
          <w:p>
            <w:pPr>
              <w:pStyle w:val="Compact"/>
              <w:jc w:val="left"/>
            </w:pPr>
            <w:r>
              <w:t xml:space="preserve">4</w:t>
            </w:r>
          </w:p>
        </w:tc>
        <w:tc>
          <w:tcPr/>
          <w:p>
            <w:pPr>
              <w:pStyle w:val="Compact"/>
              <w:jc w:val="left"/>
            </w:pPr>
            <w:r>
              <w:rPr>
                <w:bCs/>
                <w:b/>
              </w:rPr>
              <w:t xml:space="preserve">Avionics Integration Feasibility Study</w:t>
            </w:r>
            <w:r>
              <w:br/>
            </w:r>
            <w:r>
              <w:t xml:space="preserve">Technical assessment for upgrading legacy avionics systems in the national fleet. The study includes compatibility analysis with modern GPS navigation systems and communication protocols required for airspace management in East Africa.</w:t>
            </w:r>
          </w:p>
        </w:tc>
        <w:tc>
          <w:tcPr/>
          <w:p>
            <w:pPr>
              <w:pStyle w:val="Compact"/>
              <w:jc w:val="left"/>
            </w:pPr>
            <w:r>
              <w:t xml:space="preserve">1 Flat Rate</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Training Workshop: Advanced Materials in Aerospace</w:t>
            </w:r>
            <w:r>
              <w:br/>
            </w:r>
            <w:r>
              <w:t xml:space="preserve">A two-day intensive workshop held in Dar es Salaam for local engineering staff. Topics covered composite material repair, corrosion prevention in humid environments, and non-destructive testing (NDT) techniques.</w:t>
            </w:r>
          </w:p>
        </w:tc>
        <w:tc>
          <w:tcPr/>
          <w:p>
            <w:pPr>
              <w:pStyle w:val="Compact"/>
              <w:jc w:val="left"/>
            </w:pPr>
            <w:r>
              <w:t xml:space="preserve">1 Session</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48,500,000 TZS</w:t>
      </w:r>
    </w:p>
    <w:p>
      <w:pPr>
        <w:pStyle w:val="BodyText"/>
      </w:pPr>
      <w:r>
        <w:t xml:space="preserve">VAT (18%):</w:t>
      </w:r>
      <w:r>
        <w:t xml:space="preserve"> </w:t>
      </w:r>
      <w:r>
        <w:t xml:space="preserve">8,730,000 TZS</w:t>
      </w:r>
    </w:p>
    <w:p>
      <w:pPr>
        <w:pStyle w:val="BodyText"/>
      </w:pPr>
      <w:r>
        <w:t xml:space="preserve">TOTAL DUE:</w:t>
      </w:r>
      <w:r>
        <w:t xml:space="preserve"> </w:t>
      </w:r>
      <w:r>
        <w:t xml:space="preserve">57,230,000 TZS</w:t>
      </w:r>
    </w:p>
    <w:bookmarkStart w:id="24"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w:t>
      </w:r>
    </w:p>
    <w:p>
      <w:pPr>
        <w:pStyle w:val="BodyText"/>
      </w:pPr>
      <w:r>
        <w:rPr>
          <w:bCs/>
          <w:b/>
        </w:rPr>
        <w:t xml:space="preserve">Bank:</w:t>
      </w:r>
      <w:r>
        <w:t xml:space="preserve"> </w:t>
      </w:r>
      <w:r>
        <w:t xml:space="preserve">CRDB Bank PLC</w:t>
      </w:r>
      <w:r>
        <w:br/>
      </w:r>
      <w:r>
        <w:rPr>
          <w:bCs/>
          <w:b/>
        </w:rPr>
        <w:t xml:space="preserve">Branch:</w:t>
      </w:r>
      <w:r>
        <w:t xml:space="preserve"> </w:t>
      </w:r>
      <w:r>
        <w:t xml:space="preserve">Kariakoo, Dar es Salaam</w:t>
      </w:r>
      <w:r>
        <w:br/>
      </w:r>
      <w:r>
        <w:rPr>
          <w:bCs/>
          <w:b/>
        </w:rPr>
        <w:t xml:space="preserve">Account Name:</w:t>
      </w:r>
      <w:r>
        <w:t xml:space="preserve"> </w:t>
      </w:r>
      <w:r>
        <w:t xml:space="preserve">Skyward Aerospace Solutions Ltd.</w:t>
      </w:r>
      <w:r>
        <w:br/>
      </w:r>
      <w:r>
        <w:rPr>
          <w:bCs/>
          <w:b/>
        </w:rPr>
        <w:t xml:space="preserve">Account Number:</w:t>
      </w:r>
      <w:r>
        <w:t xml:space="preserve"> </w:t>
      </w:r>
      <w:r>
        <w:t xml:space="preserve">001234567890</w:t>
      </w:r>
      <w:r>
        <w:br/>
      </w:r>
      <w:r>
        <w:rPr>
          <w:bCs/>
          <w:b/>
        </w:rPr>
        <w:t xml:space="preserve">SWIFT Code:</w:t>
      </w:r>
      <w:r>
        <w:t xml:space="preserve"> </w:t>
      </w:r>
      <w:r>
        <w:t xml:space="preserve">CRDBTZDX</w:t>
      </w:r>
    </w:p>
    <w:bookmarkEnd w:id="24"/>
    <w:bookmarkStart w:id="25" w:name="terms-and-conditions"/>
    <w:p>
      <w:pPr>
        <w:pStyle w:val="Heading4"/>
      </w:pPr>
      <w:r>
        <w:t xml:space="preserve">Terms and Conditions:</w:t>
      </w:r>
    </w:p>
    <w:p>
      <w:pPr>
        <w:pStyle w:val="FirstParagraph"/>
      </w:pPr>
      <w:r>
        <w:t xml:space="preserve">1. This Invoice represents professional services rendered by certified Aerospace Engineers specializing in civil aviation support.</w:t>
      </w:r>
      <w:r>
        <w:br/>
      </w:r>
      <w:r>
        <w:t xml:space="preserve">2. All engineering calculations and reports provided are the intellectual property of Skyward Aerospace Solutions Ltd. until full payment is received.</w:t>
      </w:r>
      <w:r>
        <w:br/>
      </w:r>
      <w:r>
        <w:t xml:space="preserve">3. Services were performed in accordance with the regulatory standards of the Tanzania Civil Aviation Authority (TCAA) and international ICAO guidelines.</w:t>
      </w:r>
      <w:r>
        <w:br/>
      </w:r>
      <w:r>
        <w:t xml:space="preserve">4. Late payments will incur a penalty interest of 2% per month on the outstanding balance.</w:t>
      </w:r>
      <w:r>
        <w:br/>
      </w:r>
      <w:r>
        <w:t xml:space="preserve">5. Any disputes regarding the technical scope of work must be raised within 14 days of receipt of this Invoice.</w:t>
      </w:r>
    </w:p>
    <w:bookmarkEnd w:id="25"/>
    <w:bookmarkStart w:id="26" w:name="technical-disclaimer"/>
    <w:p>
      <w:pPr>
        <w:pStyle w:val="Heading4"/>
      </w:pPr>
      <w:r>
        <w:t xml:space="preserve">Technical Disclaimer:</w:t>
      </w:r>
    </w:p>
    <w:p>
      <w:pPr>
        <w:pStyle w:val="FirstParagraph"/>
      </w:pPr>
      <w:r>
        <w:t xml:space="preserve">The data and analysis presented in the associated engineering reports are based on the information provided by the client and standard aerospace engineering principles. While every effort has been made to ensure accuracy, Skyward Aerospace Solutions Ltd. assumes no liability for operational decisions made solely based on this consultancy without independent verification by the operator.</w:t>
      </w:r>
    </w:p>
    <w:bookmarkEnd w:id="26"/>
    <w:p>
      <w:pPr>
        <w:pStyle w:val="BodyText"/>
      </w:pPr>
      <w:r>
        <w:rPr>
          <w:bCs/>
          <w:b/>
        </w:rPr>
        <w:t xml:space="preserve">Authorized By (Issuer)</w:t>
      </w:r>
    </w:p>
    <w:p>
      <w:pPr>
        <w:pStyle w:val="BodyText"/>
      </w:pPr>
      <w:r>
        <w:t xml:space="preserve">Dr. Amina Juma</w:t>
      </w:r>
    </w:p>
    <w:p>
      <w:pPr>
        <w:pStyle w:val="BodyText"/>
      </w:pPr>
      <w:r>
        <w:t xml:space="preserve">Lead Aerospace Engineer</w:t>
      </w:r>
    </w:p>
    <w:p>
      <w:pPr>
        <w:pStyle w:val="BodyText"/>
      </w:pPr>
      <w:r>
        <w:t xml:space="preserve">Skyward Aerospace Solutions Ltd.</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2026-10-10T03:47:13Z</dcterms:created>
  <dcterms:modified xsi:type="dcterms:W3CDTF">2026-10-10T03:47:13Z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