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aerospace-engineering-solutions"/>
    <w:p>
      <w:pPr>
        <w:pStyle w:val="Heading1"/>
      </w:pPr>
      <w:r>
        <w:t xml:space="preserve">Apex Aerospace Engineering Solutions</w:t>
      </w:r>
    </w:p>
    <w:p>
      <w:pPr>
        <w:pStyle w:val="FirstParagraph"/>
      </w:pPr>
      <w:r>
        <w:t xml:space="preserve">P.O. Box 8821, Khalifa City A</w:t>
      </w:r>
    </w:p>
    <w:p>
      <w:pPr>
        <w:pStyle w:val="BodyText"/>
      </w:pPr>
      <w:r>
        <w:t xml:space="preserve">United Arab Emirates, Abu Dhabi</w:t>
      </w:r>
    </w:p>
    <w:p>
      <w:pPr>
        <w:pStyle w:val="BodyText"/>
      </w:pPr>
      <w:r>
        <w:t xml:space="preserve">Tel: +971 2 555 0199</w:t>
      </w:r>
    </w:p>
    <w:p>
      <w:pPr>
        <w:pStyle w:val="BodyText"/>
      </w:pPr>
      <w:r>
        <w:t xml:space="preserve">Email: billing@apexaero.ae</w:t>
      </w:r>
    </w:p>
    <w:p>
      <w:pPr>
        <w:pStyle w:val="BodyText"/>
      </w:pPr>
      <w:r>
        <w:t xml:space="preserve">TRN: 100 234 567 891 000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INV-2023-AD-045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AD-PROP-2023-X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Advanced Propulsion Systems LLC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Mussafah Industrial Area, Zone 3</w:t>
      </w:r>
    </w:p>
    <w:p>
      <w:pPr>
        <w:pStyle w:val="BodyText"/>
      </w:pPr>
      <w:r>
        <w:t xml:space="preserve">United Arab Emirates, Abu Dhabi</w:t>
      </w:r>
    </w:p>
    <w:p>
      <w:pPr>
        <w:pStyle w:val="BodyText"/>
      </w:pPr>
      <w:r>
        <w:t xml:space="preserve">TRN: 100 987 654 321 000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</w:t>
            </w:r>
            <w:r>
              <w:br/>
            </w:r>
            <w:r>
              <w:t xml:space="preserve">Provision of expert engineering analysis regarding aerodynamic stability for next-generation UAV prototypes. Services rendered in accordance with Abu Dhabi aviation regulatory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Integrity Simulation</w:t>
            </w:r>
            <w:r>
              <w:br/>
            </w:r>
            <w:r>
              <w:t xml:space="preserve">Finite Element Analysis (FEA) of composite wing structures. Detailed reporting on stress distribution and fatigue life prediction tailored for the operational environment of the United Arab Emirates.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Optimization</w:t>
            </w:r>
            <w:r>
              <w:br/>
            </w:r>
            <w:r>
              <w:t xml:space="preserve">Review and optimization of turbine engine efficiency parameters. Includes thermal analysis and fuel consumption modeling.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documentation required by the General Civil Aviation Authority (GCAA) of Abu Dhabi for type certification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112,000.00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5,600.00 AED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117,600.00 AED</w:t>
      </w:r>
    </w:p>
    <w:bookmarkStart w:id="23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penalty of 1.5% per month.</w:t>
      </w:r>
    </w:p>
    <w:p>
      <w:pPr>
        <w:pStyle w:val="BodyText"/>
      </w:pPr>
      <w:r>
        <w:t xml:space="preserve">2. All services provided by our Aerospace Engineer team are subject to the laws of the United Arab Emirates, Abu Dhabi.</w:t>
      </w:r>
    </w:p>
    <w:p>
      <w:pPr>
        <w:pStyle w:val="BodyText"/>
      </w:pPr>
      <w:r>
        <w:t xml:space="preserve">3. Please reference the Invoice Number (INV-2023-AD-045) on all payments.</w:t>
      </w:r>
    </w:p>
    <w:p>
      <w:pPr>
        <w:pStyle w:val="BodyText"/>
      </w:pPr>
      <w:r>
        <w:t xml:space="preserve">4. Bank Transfer Details:</w:t>
      </w:r>
    </w:p>
    <w:p>
      <w:pPr>
        <w:pStyle w:val="BodyText"/>
      </w:pPr>
      <w:r>
        <w:t xml:space="preserve">Bank: Emirates NBD</w:t>
      </w:r>
      <w:r>
        <w:br/>
      </w:r>
      <w:r>
        <w:t xml:space="preserve">Account Name: Apex Aerospace Engineering Solutions</w:t>
      </w:r>
      <w:r>
        <w:br/>
      </w:r>
      <w:r>
        <w:t xml:space="preserve">IBAN: AE07 0331 2345 6789 0123 456</w:t>
      </w:r>
      <w:r>
        <w:br/>
      </w:r>
      <w:r>
        <w:t xml:space="preserve">SWIFT: ENBD AEAD</w:t>
      </w:r>
    </w:p>
    <w:p>
      <w:pPr>
        <w:pStyle w:val="BodyText"/>
      </w:pPr>
      <w:r>
        <w:t xml:space="preserve">5. This Invoice is valid for tax purposes in the United Arab Emirates. The VAT rate applied is in accordance with the Federal Tax Authority regulations.</w:t>
      </w:r>
    </w:p>
    <w:p>
      <w:pPr>
        <w:pStyle w:val="BodyText"/>
      </w:pPr>
      <w:r>
        <w:t xml:space="preserve">6. Any disputes regarding the scope of work or billing must be raised within 14 days of receipt of this Invoice.</w:t>
      </w:r>
    </w:p>
    <w:bookmarkEnd w:id="23"/>
    <w:p>
      <w:pPr>
        <w:pStyle w:val="BodyText"/>
      </w:pPr>
      <w:r>
        <w:t xml:space="preserve">Authorized Signature</w:t>
      </w:r>
      <w:r>
        <w:br/>
      </w:r>
      <w:r>
        <w:t xml:space="preserve">Apex Aerospace Engineering Solutions</w:t>
      </w:r>
    </w:p>
    <w:p>
      <w:pPr>
        <w:pStyle w:val="BodyText"/>
      </w:pPr>
      <w:r>
        <w:t xml:space="preserve">Received By</w:t>
      </w:r>
      <w:r>
        <w:br/>
      </w:r>
      <w:r>
        <w:t xml:space="preserve">Advanced Propulsion Systems LLC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2026-10-10T07:34:17Z</dcterms:created>
  <dcterms:modified xsi:type="dcterms:W3CDTF">2026-10-10T07:34:17Z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