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emirates-aerospace-solutions-llc"/>
    <w:p>
      <w:pPr>
        <w:pStyle w:val="Heading1"/>
      </w:pPr>
      <w:r>
        <w:t xml:space="preserve">Emirates Aerospace Solutions LLC</w:t>
      </w:r>
    </w:p>
    <w:p>
      <w:pPr>
        <w:pStyle w:val="FirstParagraph"/>
      </w:pPr>
      <w:r>
        <w:t xml:space="preserve">P.O. Box 45892, Dubai South, Dubai</w:t>
      </w:r>
    </w:p>
    <w:p>
      <w:pPr>
        <w:pStyle w:val="BodyText"/>
      </w:pPr>
      <w:r>
        <w:t xml:space="preserve">United Arab Emirates</w:t>
      </w:r>
    </w:p>
    <w:p>
      <w:pPr>
        <w:pStyle w:val="BodyText"/>
      </w:pPr>
      <w:r>
        <w:t xml:space="preserve">Tel: +971 4 123 4567 | Email: billing@emiratesaero.ae</w:t>
      </w:r>
    </w:p>
    <w:p>
      <w:pPr>
        <w:pStyle w:val="BodyText"/>
      </w:pPr>
      <w:r>
        <w:t xml:space="preserve">TRN: 100 234 567 891 000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Aviation Logistics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Al Quoz Industrial Area 4</w:t>
      </w:r>
    </w:p>
    <w:p>
      <w:pPr>
        <w:pStyle w:val="BodyText"/>
      </w:pPr>
      <w:r>
        <w:t xml:space="preserve">Dubai, United Arab Emirates</w:t>
      </w:r>
    </w:p>
    <w:p>
      <w:pPr>
        <w:pStyle w:val="BodyText"/>
      </w:pPr>
      <w:r>
        <w:t xml:space="preserve">TRN: 100 987 654 321 000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Falcon X-200 Structural Integrity Analysis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 World Central (DWC)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AE-DXB-2023-05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Consultation:</w:t>
            </w:r>
            <w:r>
              <w:t xml:space="preserve"> </w:t>
            </w:r>
            <w:r>
              <w:t xml:space="preserve">Comprehensive aerodynamic analysis and computational fluid dynamics (CFD) simulation for the Falcon X-200 prototype. Services rendered by certified aerospace engineering professionals based in Dubai.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Assessment:</w:t>
            </w:r>
            <w:r>
              <w:t xml:space="preserve"> </w:t>
            </w:r>
            <w:r>
              <w:t xml:space="preserve">Finite Element Analysis (FEA) of composite wing structures to ensure compliance with GCAA (General Civil Aviation Authority) regulations and international aerospace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Optimization:</w:t>
            </w:r>
            <w:r>
              <w:t xml:space="preserve"> </w:t>
            </w:r>
            <w:r>
              <w:t xml:space="preserve">Technical review and efficiency modeling of the jet propulsion system. Includes thermal stress analysis and fuel consumption optimization reports tailored for the UAE climate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Documentation:</w:t>
            </w:r>
            <w:r>
              <w:t xml:space="preserve"> </w:t>
            </w:r>
            <w:r>
              <w:t xml:space="preserve">Preparation of technical documentation required for certification by the UAE General Civil Aviation Authority. Includes safety audits and engineering sign-offs.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Support:</w:t>
            </w:r>
            <w:r>
              <w:t xml:space="preserve"> </w:t>
            </w:r>
            <w:r>
              <w:t xml:space="preserve">Deployment of aerospace engineering team to Dubai World Central facility for physical inspection and calibration of avionics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138,000.00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6,900.00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144,900.00 AED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penalty of 2% per month as per UAE commercial law.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Emirates Aerospace Solutions LLC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 0331 2345 6789 0123 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EBILAEAD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INV-2023-8842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Federal Decree-Law No. (8) of 2017 on Value Added Tax in the United Arab Emirates.</w:t>
      </w:r>
    </w:p>
    <w:p>
      <w:pPr>
        <w:pStyle w:val="BodyText"/>
      </w:pPr>
      <w:r>
        <w:t xml:space="preserve">2. All services provided by our Aerospace Engineers are guaranteed to meet the highest international standards of aviation safety and engineering excellence.</w:t>
      </w:r>
    </w:p>
    <w:p>
      <w:pPr>
        <w:pStyle w:val="BodyText"/>
      </w:pPr>
      <w:r>
        <w:t xml:space="preserve">3. Intellectual property rights regarding all designs, simulations, and reports generated during this engagement remain with Emirates Aerospace Solutions LLC until full payment is received.</w:t>
      </w:r>
    </w:p>
    <w:p>
      <w:pPr>
        <w:pStyle w:val="BodyText"/>
      </w:pPr>
      <w:r>
        <w:t xml:space="preserve">4. Any disputes arising from this Invoice shall be subject to the jurisdiction of the courts of Dubai, United Arab Emirates.</w:t>
      </w:r>
    </w:p>
    <w:p>
      <w:pPr>
        <w:pStyle w:val="BodyText"/>
      </w:pPr>
      <w:r>
        <w:t xml:space="preserve">5. Please ensure that the Tax Registration Number (TRN) is correctly stated for VAT compliance purposes.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Al-Mansouri</w:t>
      </w:r>
    </w:p>
    <w:p>
      <w:pPr>
        <w:pStyle w:val="BodyText"/>
      </w:pPr>
      <w:r>
        <w:t xml:space="preserve">Chief Aerospace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Emirates Aerospace Solutions LLC | Dubai, United Arab Emirates | www.emiratesaero.ae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2026-10-10T04:11:35Z</dcterms:created>
  <dcterms:modified xsi:type="dcterms:W3CDTF">2026-10-10T04:11:35Z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