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Invoice</w:t>
      </w:r>
      <w:r>
        <w:t xml:space="preserve"> </w:t>
      </w:r>
      <w:r>
        <w:t xml:space="preserve">-</w:t>
      </w:r>
      <w:r>
        <w:t xml:space="preserve"> </w:t>
      </w:r>
      <w:r>
        <w:t xml:space="preserve">Kabul,</w:t>
      </w:r>
      <w:r>
        <w:t xml:space="preserve"> </w:t>
      </w:r>
      <w:r>
        <w:t xml:space="preserve">Afghanistan</w:t>
      </w:r>
    </w:p>
    <w:bookmarkStart w:id="20" w:name="kabul-horizon-architects"/>
    <w:p>
      <w:pPr>
        <w:pStyle w:val="Heading1"/>
      </w:pPr>
      <w:r>
        <w:t xml:space="preserve">Kabul Horizon Architects</w:t>
      </w:r>
    </w:p>
    <w:p>
      <w:pPr>
        <w:pStyle w:val="FirstParagraph"/>
      </w:pPr>
      <w:r>
        <w:rPr>
          <w:bCs/>
          <w:b/>
        </w:rPr>
        <w:t xml:space="preserve">License No:</w:t>
      </w:r>
      <w:r>
        <w:t xml:space="preserve"> </w:t>
      </w:r>
      <w:r>
        <w:t xml:space="preserve">KAB-ARCH-2023-884</w:t>
      </w:r>
    </w:p>
    <w:p>
      <w:pPr>
        <w:pStyle w:val="BodyText"/>
      </w:pPr>
      <w:r>
        <w:rPr>
          <w:bCs/>
          <w:b/>
        </w:rPr>
        <w:t xml:space="preserve">Address:</w:t>
      </w:r>
      <w:r>
        <w:t xml:space="preserve"> </w:t>
      </w:r>
      <w:r>
        <w:t xml:space="preserve">42, Shahr-e-Naw District, Near Central Bank</w:t>
      </w:r>
    </w:p>
    <w:p>
      <w:pPr>
        <w:pStyle w:val="BodyText"/>
      </w:pPr>
      <w:r>
        <w:t xml:space="preserve">Kabul, Afghanistan</w:t>
      </w:r>
    </w:p>
    <w:p>
      <w:pPr>
        <w:pStyle w:val="BodyText"/>
      </w:pPr>
      <w:r>
        <w:rPr>
          <w:bCs/>
          <w:b/>
        </w:rPr>
        <w:t xml:space="preserve">Email:</w:t>
      </w:r>
      <w:r>
        <w:t xml:space="preserve"> </w:t>
      </w:r>
      <w:r>
        <w:t xml:space="preserve">billing@kabulhorizon.af</w:t>
      </w:r>
    </w:p>
    <w:p>
      <w:pPr>
        <w:pStyle w:val="BodyText"/>
      </w:pPr>
      <w:r>
        <w:rPr>
          <w:bCs/>
          <w:b/>
        </w:rPr>
        <w:t xml:space="preserve">Phone:</w:t>
      </w:r>
      <w:r>
        <w:t xml:space="preserve"> </w:t>
      </w:r>
      <w:r>
        <w:t xml:space="preserve">+93 70 123 4567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INV-KBL-2023-094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Residential Villa - Karte-Se</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Ahmadullah Rahimi</w:t>
      </w:r>
    </w:p>
    <w:p>
      <w:pPr>
        <w:pStyle w:val="BodyText"/>
      </w:pPr>
      <w:r>
        <w:rPr>
          <w:bCs/>
          <w:b/>
        </w:rPr>
        <w:t xml:space="preserve">Company:</w:t>
      </w:r>
      <w:r>
        <w:t xml:space="preserve"> </w:t>
      </w:r>
      <w:r>
        <w:t xml:space="preserve">Rahimi Construction Group</w:t>
      </w:r>
    </w:p>
    <w:p>
      <w:pPr>
        <w:pStyle w:val="BodyText"/>
      </w:pPr>
      <w:r>
        <w:rPr>
          <w:bCs/>
          <w:b/>
        </w:rPr>
        <w:t xml:space="preserve">Address:</w:t>
      </w:r>
      <w:r>
        <w:t xml:space="preserve"> </w:t>
      </w:r>
      <w:r>
        <w:t xml:space="preserve">Plot 14, Karte-Se, District 10</w:t>
      </w:r>
    </w:p>
    <w:p>
      <w:pPr>
        <w:pStyle w:val="BodyText"/>
      </w:pPr>
      <w:r>
        <w:t xml:space="preserve">Kabul, Afghanistan</w:t>
      </w:r>
    </w:p>
    <w:p>
      <w:pPr>
        <w:pStyle w:val="BodyText"/>
      </w:pPr>
      <w:r>
        <w:rPr>
          <w:bCs/>
          <w:b/>
        </w:rPr>
        <w:t xml:space="preserve">Tax ID:</w:t>
      </w:r>
      <w:r>
        <w:t xml:space="preserve"> </w:t>
      </w:r>
      <w:r>
        <w:t xml:space="preserve">99-8877-6655</w:t>
      </w:r>
    </w:p>
    <w:bookmarkEnd w:id="22"/>
    <w:p>
      <w:pPr>
        <w:pStyle w:val="BodyText"/>
      </w:pPr>
      <w:r>
        <w:t xml:space="preserve">This invoice represents the professional architectural services rendered by Kabul Horizon Architects for the design and planning phase of the residential project located in Kabul, Afghanistan. The services adhere to the local building codes of the Kabul Municipality and international safety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rPr>
                <w:bCs/>
                <w:b/>
              </w:rPr>
              <w:t xml:space="preserve">Phase 1: Site Analysis &amp; Feasibility Study</w:t>
            </w:r>
            <w:r>
              <w:br/>
            </w:r>
            <w:r>
              <w:t xml:space="preserve">Comprehensive analysis of the terrain in Karte-Se, Kabul. This includes soil stability assessment, topographical surveying, and orientation analysis to maximize natural light and minimize heat gain, crucial for the Afghan climate.</w:t>
            </w:r>
          </w:p>
        </w:tc>
        <w:tc>
          <w:tcPr/>
          <w:p>
            <w:pPr>
              <w:pStyle w:val="Compact"/>
              <w:jc w:val="left"/>
            </w:pPr>
            <w:r>
              <w:t xml:space="preserve">40 Hrs</w:t>
            </w:r>
          </w:p>
        </w:tc>
        <w:tc>
          <w:tcPr/>
          <w:p>
            <w:pPr>
              <w:pStyle w:val="Compact"/>
              <w:jc w:val="left"/>
            </w:pPr>
            <w:r>
              <w:t xml:space="preserve">1,500</w:t>
            </w:r>
          </w:p>
        </w:tc>
        <w:tc>
          <w:tcPr/>
          <w:p>
            <w:pPr>
              <w:pStyle w:val="Compact"/>
              <w:jc w:val="left"/>
            </w:pPr>
            <w:r>
              <w:t xml:space="preserve">60,000</w:t>
            </w:r>
          </w:p>
        </w:tc>
      </w:tr>
      <w:tr>
        <w:tc>
          <w:tcPr/>
          <w:p>
            <w:pPr>
              <w:pStyle w:val="Compact"/>
              <w:jc w:val="left"/>
            </w:pPr>
            <w:r>
              <w:rPr>
                <w:bCs/>
                <w:b/>
              </w:rPr>
              <w:t xml:space="preserve">Phase 2: Conceptual Design &amp; Schematic Drawings</w:t>
            </w:r>
            <w:r>
              <w:br/>
            </w:r>
            <w:r>
              <w:t xml:space="preserve">Development of initial architectural concepts blending modern aesthetics with traditional Afghan architectural elements. Includes floor plans, elevations, and 3D massing models for client approval.</w:t>
            </w:r>
          </w:p>
        </w:tc>
        <w:tc>
          <w:tcPr/>
          <w:p>
            <w:pPr>
              <w:pStyle w:val="Compact"/>
              <w:jc w:val="left"/>
            </w:pPr>
            <w:r>
              <w:t xml:space="preserve">60 Hrs</w:t>
            </w:r>
          </w:p>
        </w:tc>
        <w:tc>
          <w:tcPr/>
          <w:p>
            <w:pPr>
              <w:pStyle w:val="Compact"/>
              <w:jc w:val="left"/>
            </w:pPr>
            <w:r>
              <w:t xml:space="preserve">1,800</w:t>
            </w:r>
          </w:p>
        </w:tc>
        <w:tc>
          <w:tcPr/>
          <w:p>
            <w:pPr>
              <w:pStyle w:val="Compact"/>
              <w:jc w:val="left"/>
            </w:pPr>
            <w:r>
              <w:t xml:space="preserve">108,000</w:t>
            </w:r>
          </w:p>
        </w:tc>
      </w:tr>
      <w:tr>
        <w:tc>
          <w:tcPr/>
          <w:p>
            <w:pPr>
              <w:pStyle w:val="Compact"/>
              <w:jc w:val="left"/>
            </w:pPr>
            <w:r>
              <w:rPr>
                <w:bCs/>
                <w:b/>
              </w:rPr>
              <w:t xml:space="preserve">Phase 3: Design Development &amp; Structural Coordination</w:t>
            </w:r>
            <w:r>
              <w:br/>
            </w:r>
            <w:r>
              <w:t xml:space="preserve">Refining the approved concept into detailed architectural drawings. Coordination with structural engineers to ensure the building can withstand local seismic activity common in the Kabul region.</w:t>
            </w:r>
          </w:p>
        </w:tc>
        <w:tc>
          <w:tcPr/>
          <w:p>
            <w:pPr>
              <w:pStyle w:val="Compact"/>
              <w:jc w:val="left"/>
            </w:pPr>
            <w:r>
              <w:t xml:space="preserve">80 Hrs</w:t>
            </w:r>
          </w:p>
        </w:tc>
        <w:tc>
          <w:tcPr/>
          <w:p>
            <w:pPr>
              <w:pStyle w:val="Compact"/>
              <w:jc w:val="left"/>
            </w:pPr>
            <w:r>
              <w:t xml:space="preserve">2,000</w:t>
            </w:r>
          </w:p>
        </w:tc>
        <w:tc>
          <w:tcPr/>
          <w:p>
            <w:pPr>
              <w:pStyle w:val="Compact"/>
              <w:jc w:val="left"/>
            </w:pPr>
            <w:r>
              <w:t xml:space="preserve">160,000</w:t>
            </w:r>
          </w:p>
        </w:tc>
      </w:tr>
      <w:tr>
        <w:tc>
          <w:tcPr/>
          <w:p>
            <w:pPr>
              <w:pStyle w:val="Compact"/>
              <w:jc w:val="left"/>
            </w:pPr>
            <w:r>
              <w:rPr>
                <w:bCs/>
                <w:b/>
              </w:rPr>
              <w:t xml:space="preserve">Phase 4: Construction Documentation (CD)</w:t>
            </w:r>
            <w:r>
              <w:br/>
            </w:r>
            <w:r>
              <w:t xml:space="preserve">Preparation of full-scale technical drawings required for construction. This includes detailed sections, wall assemblies, window schedules, and material specifications suitable for sourcing within Afghanistan.</w:t>
            </w:r>
          </w:p>
        </w:tc>
        <w:tc>
          <w:tcPr/>
          <w:p>
            <w:pPr>
              <w:pStyle w:val="Compact"/>
              <w:jc w:val="left"/>
            </w:pPr>
            <w:r>
              <w:t xml:space="preserve">120 Hrs</w:t>
            </w:r>
          </w:p>
        </w:tc>
        <w:tc>
          <w:tcPr/>
          <w:p>
            <w:pPr>
              <w:pStyle w:val="Compact"/>
              <w:jc w:val="left"/>
            </w:pPr>
            <w:r>
              <w:t xml:space="preserve">2,200</w:t>
            </w:r>
          </w:p>
        </w:tc>
        <w:tc>
          <w:tcPr/>
          <w:p>
            <w:pPr>
              <w:pStyle w:val="Compact"/>
              <w:jc w:val="left"/>
            </w:pPr>
            <w:r>
              <w:t xml:space="preserve">264,000</w:t>
            </w:r>
          </w:p>
        </w:tc>
      </w:tr>
      <w:tr>
        <w:tc>
          <w:tcPr/>
          <w:p>
            <w:pPr>
              <w:pStyle w:val="Compact"/>
              <w:jc w:val="left"/>
            </w:pPr>
            <w:r>
              <w:rPr>
                <w:bCs/>
                <w:b/>
              </w:rPr>
              <w:t xml:space="preserve">Phase 5: Municipal Permitting Assistance</w:t>
            </w:r>
            <w:r>
              <w:br/>
            </w:r>
            <w:r>
              <w:t xml:space="preserve">Submission of architectural plans to the Kabul Municipality for building permits. Includes revisions required by local authorities to ensure compliance with zoning laws and urban planning regulations.</w:t>
            </w:r>
          </w:p>
        </w:tc>
        <w:tc>
          <w:tcPr/>
          <w:p>
            <w:pPr>
              <w:pStyle w:val="Compact"/>
              <w:jc w:val="left"/>
            </w:pPr>
            <w:r>
              <w:t xml:space="preserve">15 Hrs</w:t>
            </w:r>
          </w:p>
        </w:tc>
        <w:tc>
          <w:tcPr/>
          <w:p>
            <w:pPr>
              <w:pStyle w:val="Compact"/>
              <w:jc w:val="left"/>
            </w:pPr>
            <w:r>
              <w:t xml:space="preserve">2,500</w:t>
            </w:r>
          </w:p>
        </w:tc>
        <w:tc>
          <w:tcPr/>
          <w:p>
            <w:pPr>
              <w:pStyle w:val="Compact"/>
              <w:jc w:val="left"/>
            </w:pPr>
            <w:r>
              <w:t xml:space="preserve">37,500</w:t>
            </w:r>
          </w:p>
        </w:tc>
      </w:tr>
      <w:tr>
        <w:tc>
          <w:tcPr/>
          <w:p>
            <w:pPr>
              <w:pStyle w:val="Compact"/>
              <w:jc w:val="left"/>
            </w:pPr>
            <w:r>
              <w:rPr>
                <w:bCs/>
                <w:b/>
              </w:rPr>
              <w:t xml:space="preserve">Phase 6: Interior Design Consultation</w:t>
            </w:r>
            <w:r>
              <w:br/>
            </w:r>
            <w:r>
              <w:t xml:space="preserve">Preliminary interior layout planning focusing on spatial efficiency and cultural requirements for family living spaces. Selection of durable, locally available finishes.</w:t>
            </w:r>
          </w:p>
        </w:tc>
        <w:tc>
          <w:tcPr/>
          <w:p>
            <w:pPr>
              <w:pStyle w:val="Compact"/>
              <w:jc w:val="left"/>
            </w:pPr>
            <w:r>
              <w:t xml:space="preserve">20 Hrs</w:t>
            </w:r>
          </w:p>
        </w:tc>
        <w:tc>
          <w:tcPr/>
          <w:p>
            <w:pPr>
              <w:pStyle w:val="Compact"/>
              <w:jc w:val="left"/>
            </w:pPr>
            <w:r>
              <w:t xml:space="preserve">1,800</w:t>
            </w:r>
          </w:p>
        </w:tc>
        <w:tc>
          <w:tcPr/>
          <w:p>
            <w:pPr>
              <w:pStyle w:val="Compact"/>
              <w:jc w:val="left"/>
            </w:pPr>
            <w:r>
              <w:t xml:space="preserve">36,000</w:t>
            </w:r>
          </w:p>
        </w:tc>
      </w:tr>
    </w:tbl>
    <w:p>
      <w:pPr>
        <w:pStyle w:val="BodyText"/>
      </w:pPr>
      <w:r>
        <w:t xml:space="preserve">Subtotal:</w:t>
      </w:r>
      <w:r>
        <w:t xml:space="preserve"> </w:t>
      </w:r>
      <w:r>
        <w:t xml:space="preserve">665,500 AFN</w:t>
      </w:r>
    </w:p>
    <w:p>
      <w:pPr>
        <w:pStyle w:val="BodyText"/>
      </w:pPr>
      <w:r>
        <w:t xml:space="preserve">VAT (10%):</w:t>
      </w:r>
      <w:r>
        <w:t xml:space="preserve"> </w:t>
      </w:r>
      <w:r>
        <w:t xml:space="preserve">66,550 AFN</w:t>
      </w:r>
    </w:p>
    <w:p>
      <w:pPr>
        <w:pStyle w:val="BodyText"/>
      </w:pPr>
      <w:r>
        <w:t xml:space="preserve">Discount (Early Payment):</w:t>
      </w:r>
      <w:r>
        <w:t xml:space="preserve"> </w:t>
      </w:r>
      <w:r>
        <w:t xml:space="preserve">-10,000 AFN</w:t>
      </w:r>
    </w:p>
    <w:p>
      <w:pPr>
        <w:pStyle w:val="BodyText"/>
      </w:pPr>
      <w:r>
        <w:t xml:space="preserve">Total Due:</w:t>
      </w:r>
      <w:r>
        <w:t xml:space="preserve"> </w:t>
      </w:r>
      <w:r>
        <w:t xml:space="preserve">722,050 AFN</w:t>
      </w:r>
    </w:p>
    <w:bookmarkStart w:id="23" w:name="payment-instructions"/>
    <w:p>
      <w:pPr>
        <w:pStyle w:val="Heading4"/>
      </w:pPr>
      <w:r>
        <w:t xml:space="preserve">Payment Instructions:</w:t>
      </w:r>
    </w:p>
    <w:p>
      <w:pPr>
        <w:pStyle w:val="FirstParagraph"/>
      </w:pPr>
      <w:r>
        <w:t xml:space="preserve">Payment is due within 30 days of the invoice date. Please make payments in Afghan Afghani (AFN) via bank transfer to the following account:</w:t>
      </w:r>
    </w:p>
    <w:p>
      <w:pPr>
        <w:numPr>
          <w:ilvl w:val="0"/>
          <w:numId w:val="1001"/>
        </w:numPr>
        <w:pStyle w:val="Compact"/>
      </w:pPr>
      <w:r>
        <w:rPr>
          <w:bCs/>
          <w:b/>
        </w:rPr>
        <w:t xml:space="preserve">Bank Name:</w:t>
      </w:r>
      <w:r>
        <w:t xml:space="preserve"> </w:t>
      </w:r>
      <w:r>
        <w:t xml:space="preserve">Kabul Bank</w:t>
      </w:r>
    </w:p>
    <w:p>
      <w:pPr>
        <w:numPr>
          <w:ilvl w:val="0"/>
          <w:numId w:val="1001"/>
        </w:numPr>
        <w:pStyle w:val="Compact"/>
      </w:pPr>
      <w:r>
        <w:rPr>
          <w:bCs/>
          <w:b/>
        </w:rPr>
        <w:t xml:space="preserve">Branch:</w:t>
      </w:r>
      <w:r>
        <w:t xml:space="preserve"> </w:t>
      </w:r>
      <w:r>
        <w:t xml:space="preserve">Shahr-e-Naw Main Branch</w:t>
      </w:r>
    </w:p>
    <w:p>
      <w:pPr>
        <w:numPr>
          <w:ilvl w:val="0"/>
          <w:numId w:val="1001"/>
        </w:numPr>
        <w:pStyle w:val="Compact"/>
      </w:pPr>
      <w:r>
        <w:rPr>
          <w:bCs/>
          <w:b/>
        </w:rPr>
        <w:t xml:space="preserve">Account Name:</w:t>
      </w:r>
      <w:r>
        <w:t xml:space="preserve"> </w:t>
      </w:r>
      <w:r>
        <w:t xml:space="preserve">Kabul Horizon Architects LLC</w:t>
      </w:r>
    </w:p>
    <w:p>
      <w:pPr>
        <w:numPr>
          <w:ilvl w:val="0"/>
          <w:numId w:val="1001"/>
        </w:numPr>
        <w:pStyle w:val="Compact"/>
      </w:pPr>
      <w:r>
        <w:rPr>
          <w:bCs/>
          <w:b/>
        </w:rPr>
        <w:t xml:space="preserve">Account Number:</w:t>
      </w:r>
      <w:r>
        <w:t xml:space="preserve"> </w:t>
      </w:r>
      <w:r>
        <w:t xml:space="preserve">100-200-300-400</w:t>
      </w:r>
    </w:p>
    <w:p>
      <w:pPr>
        <w:numPr>
          <w:ilvl w:val="0"/>
          <w:numId w:val="1001"/>
        </w:numPr>
        <w:pStyle w:val="Compact"/>
      </w:pPr>
      <w:r>
        <w:rPr>
          <w:bCs/>
          <w:b/>
        </w:rPr>
        <w:t xml:space="preserve">SWIFT Code:</w:t>
      </w:r>
      <w:r>
        <w:t xml:space="preserve"> </w:t>
      </w:r>
      <w:r>
        <w:t xml:space="preserve">KABLAFAF</w:t>
      </w:r>
    </w:p>
    <w:p>
      <w:pPr>
        <w:pStyle w:val="FirstParagraph"/>
      </w:pPr>
      <w:r>
        <w:t xml:space="preserve">Please reference Invoice Number</w:t>
      </w:r>
      <w:r>
        <w:t xml:space="preserve"> </w:t>
      </w:r>
      <w:r>
        <w:rPr>
          <w:bCs/>
          <w:b/>
        </w:rPr>
        <w:t xml:space="preserve">INV-KBL-2023-094</w:t>
      </w:r>
      <w:r>
        <w:t xml:space="preserve"> </w:t>
      </w:r>
      <w:r>
        <w:t xml:space="preserve">in your payment description.</w:t>
      </w:r>
    </w:p>
    <w:bookmarkEnd w:id="23"/>
    <w:bookmarkStart w:id="24" w:name="terms-and-conditions"/>
    <w:p>
      <w:pPr>
        <w:pStyle w:val="Heading4"/>
      </w:pPr>
      <w:r>
        <w:t xml:space="preserve">Terms and Conditions:</w:t>
      </w:r>
    </w:p>
    <w:p>
      <w:pPr>
        <w:pStyle w:val="FirstParagraph"/>
      </w:pPr>
      <w:r>
        <w:t xml:space="preserve">1. This invoice covers the architectural design services as outlined in the contract dated September 1, 2023.</w:t>
      </w:r>
      <w:r>
        <w:br/>
      </w:r>
      <w:r>
        <w:t xml:space="preserve">2. Any additional changes requested by the client after the approval of Phase 3 will be billed at the hourly rate of 2,200 AFN.</w:t>
      </w:r>
      <w:r>
        <w:br/>
      </w:r>
      <w:r>
        <w:t xml:space="preserve">3. Late payments will incur a penalty of 2% per month on the outstanding balance.</w:t>
      </w:r>
      <w:r>
        <w:br/>
      </w:r>
      <w:r>
        <w:t xml:space="preserve">4. All intellectual property rights regarding the architectural designs remain with Kabul Horizon Architects until full payment is received.</w:t>
      </w:r>
      <w:r>
        <w:br/>
      </w:r>
      <w:r>
        <w:t xml:space="preserve">5. This document serves as a formal request for payment for professional services rendered in Kabul, Afghanistan.</w:t>
      </w:r>
    </w:p>
    <w:bookmarkEnd w:id="24"/>
    <w:p>
      <w:pPr>
        <w:pStyle w:val="BodyText"/>
      </w:pPr>
      <w:r>
        <w:rPr>
          <w:bCs/>
          <w:b/>
        </w:rPr>
        <w:t xml:space="preserve">Authorized Signature</w:t>
      </w:r>
    </w:p>
    <w:p>
      <w:pPr>
        <w:pStyle w:val="BodyText"/>
      </w:pPr>
      <w:r>
        <w:t xml:space="preserve">Eng. Farid Haidari</w:t>
      </w:r>
    </w:p>
    <w:p>
      <w:pPr>
        <w:pStyle w:val="BodyText"/>
      </w:pPr>
      <w:r>
        <w:t xml:space="preserve">Lead Architect</w:t>
      </w:r>
    </w:p>
    <w:p>
      <w:pPr>
        <w:pStyle w:val="BodyText"/>
      </w:pPr>
      <w:r>
        <w:rPr>
          <w:bCs/>
          <w:b/>
        </w:rPr>
        <w:t xml:space="preserve">Client Acceptance</w:t>
      </w:r>
    </w:p>
    <w:p>
      <w:pPr>
        <w:pStyle w:val="BodyText"/>
      </w:pPr>
      <w:r>
        <w:t xml:space="preserve">Mr. Ahmadullah Rahimi</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Invoice - Kabul, Afghanistan</dc:title>
  <dc:creator/>
  <dc:language>en</dc:language>
  <cp:keywords/>
  <dcterms:created xsi:type="dcterms:W3CDTF">2026-10-10T01:54:03Z</dcterms:created>
  <dcterms:modified xsi:type="dcterms:W3CDTF">2026-10-10T01:54:03Z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