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Architectural</w:t>
      </w:r>
      <w:r>
        <w:t xml:space="preserve"> </w:t>
      </w:r>
      <w:r>
        <w:t xml:space="preserve">Services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Brisbane,</w:t>
      </w:r>
      <w:r>
        <w:t xml:space="preserve"> </w:t>
      </w:r>
      <w:r>
        <w:t xml:space="preserve">Australia</w:t>
      </w:r>
    </w:p>
    <w:bookmarkStart w:id="20" w:name="queensland-horizon-architects"/>
    <w:p>
      <w:pPr>
        <w:pStyle w:val="Heading1"/>
      </w:pPr>
      <w:r>
        <w:t xml:space="preserve">Queensland Horizon Architects</w:t>
      </w:r>
    </w:p>
    <w:p>
      <w:pPr>
        <w:pStyle w:val="FirstParagraph"/>
      </w:pPr>
      <w:r>
        <w:t xml:space="preserve">Level 12, 140 Charlotte Street</w:t>
      </w:r>
    </w:p>
    <w:p>
      <w:pPr>
        <w:pStyle w:val="BodyText"/>
      </w:pPr>
      <w:r>
        <w:t xml:space="preserve">Spring Hill,</w:t>
      </w:r>
      <w:r>
        <w:t xml:space="preserve"> </w:t>
      </w:r>
      <w:r>
        <w:rPr>
          <w:bCs/>
          <w:b/>
        </w:rPr>
        <w:t xml:space="preserve">Australia Brisbane</w:t>
      </w:r>
      <w:r>
        <w:t xml:space="preserve">, QLD 4000</w:t>
      </w:r>
    </w:p>
    <w:p>
      <w:pPr>
        <w:pStyle w:val="BodyText"/>
      </w:pPr>
      <w:r>
        <w:t xml:space="preserve">ABN: 12 345 678 901</w:t>
      </w:r>
    </w:p>
    <w:p>
      <w:pPr>
        <w:pStyle w:val="BodyText"/>
      </w:pPr>
      <w:r>
        <w:t xml:space="preserve">Phone: +61 7 3000 0000</w:t>
      </w:r>
    </w:p>
    <w:p>
      <w:pPr>
        <w:pStyle w:val="BodyText"/>
      </w:pPr>
      <w:r>
        <w:t xml:space="preserve">Email: accounts@qharchitects.com.au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INV-2023-894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24 October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24 November 2023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Mr. James &amp; Mrs. Sarah Sterling</w:t>
      </w:r>
    </w:p>
    <w:p>
      <w:pPr>
        <w:pStyle w:val="BodyText"/>
      </w:pPr>
      <w:r>
        <w:t xml:space="preserve">123 River Terrace</w:t>
      </w:r>
    </w:p>
    <w:p>
      <w:pPr>
        <w:pStyle w:val="BodyText"/>
      </w:pPr>
      <w:r>
        <w:t xml:space="preserve">New Farm,</w:t>
      </w:r>
      <w:r>
        <w:t xml:space="preserve"> </w:t>
      </w:r>
      <w:r>
        <w:rPr>
          <w:bCs/>
          <w:b/>
        </w:rPr>
        <w:t xml:space="preserve">Australia Brisbane</w:t>
      </w:r>
      <w:r>
        <w:t xml:space="preserve">, QLD 4005</w:t>
      </w:r>
    </w:p>
    <w:p>
      <w:pPr>
        <w:pStyle w:val="BodyText"/>
      </w:pPr>
      <w:r>
        <w:t xml:space="preserve">Project Contact: James Sterling</w:t>
      </w:r>
    </w:p>
    <w:p>
      <w:pPr>
        <w:pStyle w:val="BodyText"/>
      </w:pPr>
      <w:r>
        <w:t xml:space="preserve">Email: j.sterling@email.com</w:t>
      </w:r>
    </w:p>
    <w:bookmarkEnd w:id="22"/>
    <w:p>
      <w:pPr>
        <w:pStyle w:val="BodyText"/>
      </w:pPr>
      <w:r>
        <w:rPr>
          <w:bCs/>
          <w:b/>
        </w:rPr>
        <w:t xml:space="preserve">Project Reference:</w:t>
      </w:r>
      <w:r>
        <w:t xml:space="preserve"> </w:t>
      </w:r>
      <w:r>
        <w:t xml:space="preserve">STERLING-RES-2023</w:t>
      </w:r>
    </w:p>
    <w:p>
      <w:pPr>
        <w:pStyle w:val="BodyText"/>
      </w:pPr>
      <w:r>
        <w:rPr>
          <w:bCs/>
          <w:b/>
        </w:rPr>
        <w:t xml:space="preserve">Project Name:</w:t>
      </w:r>
      <w:r>
        <w:t xml:space="preserve"> </w:t>
      </w:r>
      <w:r>
        <w:t xml:space="preserve">Contemporary Riverside Residence Renovation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New Farm,</w:t>
      </w:r>
      <w:r>
        <w:t xml:space="preserve"> </w:t>
      </w:r>
      <w:r>
        <w:rPr>
          <w:bCs/>
          <w:b/>
        </w:rPr>
        <w:t xml:space="preserve">Australia Brisbane</w:t>
      </w:r>
    </w:p>
    <w:p>
      <w:pPr>
        <w:pStyle w:val="BodyText"/>
      </w:pPr>
      <w:r>
        <w:rPr>
          <w:bCs/>
          <w:b/>
        </w:rPr>
        <w:t xml:space="preserve">Description:</w:t>
      </w:r>
      <w:r>
        <w:t xml:space="preserve"> </w:t>
      </w:r>
      <w:r>
        <w:t xml:space="preserve">Architectural design services for the complete renovation and extension of an existing heritage-listed property, ensuring compliance with Brisbane City Council planning schemes and Queensland Development Code.</w:t>
      </w:r>
    </w:p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Description of Architectural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(AUD)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(AUD)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Stage 1: Pre-Design &amp; Feasibility Analysis</w:t>
            </w:r>
            <w:r>
              <w:br/>
            </w:r>
            <w:r>
              <w:t xml:space="preserve">Site analysis specific to the Brisbane climate, including solar orientation studies, bushfire attack level (BAL) assessment, and flood mapping review. Consultation with local stakeholders regarding heritage overlays in New Farm.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3,750.00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Stage 2: Concept Design Development</w:t>
            </w:r>
            <w:r>
              <w:br/>
            </w:r>
            <w:r>
              <w:t xml:space="preserve">Development of initial architectural concepts, floor plans, and 3D visualizations. Focus on integrating modern sustainable design principles with the existing heritage fabric. Three client presentation meetings held in Brisbane.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Stage 3: Design Development &amp; Engineering Coordination</w:t>
            </w:r>
            <w:r>
              <w:br/>
            </w:r>
            <w:r>
              <w:t xml:space="preserve">Refinement of approved concept. Coordination with structural and civil engineers regarding the new extension footprint. Detailed material selection focusing on locally sourced Queensland materials.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8,750.00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Stage 4: Documentation for Development Approval (DA)</w:t>
            </w:r>
            <w:r>
              <w:br/>
            </w:r>
            <w:r>
              <w:t xml:space="preserve">Preparation of comprehensive architectural drawings and reports required for submission to Brisbane City Council. Includes shadow diagrams, landscape plans, and heritage impact statements.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Stage 5: Construction Documentation (CC)</w:t>
            </w:r>
            <w:r>
              <w:br/>
            </w:r>
            <w:r>
              <w:t xml:space="preserve">Detailed technical drawings for building certification and construction. Specification of building elements compliant with the National Construction Code (NCC) for Queensland.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Site Administration &amp; Supervision</w:t>
            </w:r>
            <w:r>
              <w:br/>
            </w:r>
            <w:r>
              <w:t xml:space="preserve">Monthly site visits to monitor progress against architectural intent. Review of contractor queries and issuance of site instructions. Ensuring quality control during the construction phase in Brisbane.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5,000.00</w:t>
            </w:r>
          </w:p>
        </w:tc>
      </w:tr>
    </w:tbl>
    <w:p>
      <w:pPr>
        <w:pStyle w:val="BodyText"/>
      </w:pPr>
      <w:r>
        <w:t xml:space="preserve">Subtotal</w:t>
      </w:r>
      <w:r>
        <w:t xml:space="preserve"> </w:t>
      </w:r>
      <w:r>
        <w:t xml:space="preserve">$55,000.00</w:t>
      </w:r>
    </w:p>
    <w:p>
      <w:pPr>
        <w:pStyle w:val="BodyText"/>
      </w:pPr>
      <w:r>
        <w:t xml:space="preserve">GST (10%)</w:t>
      </w:r>
      <w:r>
        <w:t xml:space="preserve"> </w:t>
      </w:r>
      <w:r>
        <w:t xml:space="preserve">$5,500.00</w:t>
      </w:r>
    </w:p>
    <w:p>
      <w:pPr>
        <w:pStyle w:val="BodyText"/>
      </w:pPr>
      <w:r>
        <w:t xml:space="preserve">TOTAL DUE (AUD)</w:t>
      </w:r>
      <w:r>
        <w:t xml:space="preserve"> </w:t>
      </w:r>
      <w:r>
        <w:t xml:space="preserve">$60,500.00</w:t>
      </w:r>
    </w:p>
    <w:bookmarkStart w:id="23" w:name="payment-instructions"/>
    <w:p>
      <w:pPr>
        <w:pStyle w:val="Heading4"/>
      </w:pPr>
      <w:r>
        <w:t xml:space="preserve">Payment Instructions</w:t>
      </w:r>
    </w:p>
    <w:p>
      <w:pPr>
        <w:pStyle w:val="FirstParagraph"/>
      </w:pPr>
      <w:r>
        <w:t xml:space="preserve">Please make payment within 30 days of the invoice date. Late payments may incur interest charges in accordance with the Queensland Payment Claim Act.</w:t>
      </w:r>
    </w:p>
    <w:p>
      <w:pPr>
        <w:pStyle w:val="BodyText"/>
      </w:pPr>
      <w:r>
        <w:rPr>
          <w:bCs/>
          <w:b/>
        </w:rPr>
        <w:t xml:space="preserve">Bank Transfer Details:</w:t>
      </w:r>
    </w:p>
    <w:p>
      <w:pPr>
        <w:pStyle w:val="BodyText"/>
      </w:pPr>
      <w:r>
        <w:t xml:space="preserve">Bank Name: Commonwealth Bank of Australia</w:t>
      </w:r>
    </w:p>
    <w:p>
      <w:pPr>
        <w:pStyle w:val="BodyText"/>
      </w:pPr>
      <w:r>
        <w:t xml:space="preserve">Account Name: Queensland Horizon Architects Pty Ltd</w:t>
      </w:r>
    </w:p>
    <w:p>
      <w:pPr>
        <w:pStyle w:val="BodyText"/>
      </w:pPr>
      <w:r>
        <w:t xml:space="preserve">BSB: 062-000</w:t>
      </w:r>
    </w:p>
    <w:p>
      <w:pPr>
        <w:pStyle w:val="BodyText"/>
      </w:pPr>
      <w:r>
        <w:t xml:space="preserve">Account Number: 1234 5678</w:t>
      </w:r>
    </w:p>
    <w:p>
      <w:pPr>
        <w:pStyle w:val="BodyText"/>
      </w:pPr>
      <w:r>
        <w:t xml:space="preserve">Reference: INV-2023-894</w:t>
      </w:r>
    </w:p>
    <w:bookmarkEnd w:id="23"/>
    <w:p>
      <w:pPr>
        <w:pStyle w:val="BodyText"/>
      </w:pPr>
      <w:r>
        <w:rPr>
          <w:bCs/>
          <w:b/>
        </w:rPr>
        <w:t xml:space="preserve">Terms and Conditions:</w:t>
      </w:r>
    </w:p>
    <w:p>
      <w:pPr>
        <w:pStyle w:val="BodyText"/>
      </w:pPr>
      <w:r>
        <w:t xml:space="preserve">1. This invoice represents professional architectural services rendered in accordance with the Architectural Services Agreement dated 15 January 2023.</w:t>
      </w:r>
    </w:p>
    <w:p>
      <w:pPr>
        <w:pStyle w:val="BodyText"/>
      </w:pPr>
      <w:r>
        <w:t xml:space="preserve">2. All fees are quoted in Australian Dollars (AUD) and include Goods and Services Tax (GST) as required by Australian Taxation Office regulations.</w:t>
      </w:r>
    </w:p>
    <w:p>
      <w:pPr>
        <w:pStyle w:val="BodyText"/>
      </w:pPr>
      <w:r>
        <w:t xml:space="preserve">3. Payment is due within 30 days. If payment is not received by the due date, a late fee of 1.5% per month may be applied to the outstanding balance.</w:t>
      </w:r>
    </w:p>
    <w:p>
      <w:pPr>
        <w:pStyle w:val="BodyText"/>
      </w:pPr>
      <w:r>
        <w:t xml:space="preserve">4. Intellectual property rights for all design documents remain with Queensland Horizon Architects until full payment of all invoices is received.</w:t>
      </w:r>
    </w:p>
    <w:p>
      <w:pPr>
        <w:pStyle w:val="BodyText"/>
      </w:pPr>
      <w:r>
        <w:t xml:space="preserve">5. This invoice is valid for projects located within the Greater Brisbane area, Queensland, Australia.</w:t>
      </w:r>
    </w:p>
    <w:p>
      <w:pPr>
        <w:pStyle w:val="BodyText"/>
      </w:pPr>
      <w:r>
        <w:t xml:space="preserve">6. Any disputes regarding this invoice should be raised in writing within 14 days of receipt.</w:t>
      </w:r>
    </w:p>
    <w:p>
      <w:pPr>
        <w:pStyle w:val="BodyText"/>
      </w:pPr>
      <w:r>
        <w:t xml:space="preserve">Thank you for choosing Queensland Horizon Architects for your project in Brisbane, Australia.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Architectural Services Invoice - Brisbane, Australia</dc:title>
  <dc:creator/>
  <dc:language>en</dc:language>
  <cp:keywords/>
  <dcterms:created xsi:type="dcterms:W3CDTF">2026-10-10T02:45:57Z</dcterms:created>
  <dcterms:modified xsi:type="dcterms:W3CDTF">2026-10-10T02:45:57Z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