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Brasília,</w:t>
      </w:r>
      <w:r>
        <w:t xml:space="preserve"> </w:t>
      </w:r>
      <w:r>
        <w:t xml:space="preserve">Brazil</w:t>
      </w:r>
    </w:p>
    <w:bookmarkStart w:id="20" w:name="capital-design-studio"/>
    <w:p>
      <w:pPr>
        <w:pStyle w:val="Heading1"/>
      </w:pPr>
      <w:r>
        <w:t xml:space="preserve">Capital Design Studio</w:t>
      </w:r>
    </w:p>
    <w:p>
      <w:pPr>
        <w:pStyle w:val="FirstParagraph"/>
      </w:pPr>
      <w:r>
        <w:rPr>
          <w:bCs/>
          <w:b/>
        </w:rPr>
        <w:t xml:space="preserve">Professional Architectural Firm</w:t>
      </w:r>
    </w:p>
    <w:p>
      <w:pPr>
        <w:pStyle w:val="BodyText"/>
      </w:pPr>
      <w:r>
        <w:t xml:space="preserve">Quadra 12, Lote 5, Edifício Brasília Design, Sala 402</w:t>
      </w:r>
    </w:p>
    <w:p>
      <w:pPr>
        <w:pStyle w:val="BodyText"/>
      </w:pPr>
      <w:r>
        <w:t xml:space="preserve">Asa Norte, Brasília - DF, 70700-000</w:t>
      </w:r>
    </w:p>
    <w:p>
      <w:pPr>
        <w:pStyle w:val="BodyText"/>
      </w:pPr>
      <w:r>
        <w:t xml:space="preserve">CNPJ: 12.345.678/0001-90 | CAU-B: A123456-7</w:t>
      </w:r>
    </w:p>
    <w:p>
      <w:pPr>
        <w:pStyle w:val="BodyText"/>
      </w:pPr>
      <w:r>
        <w:t xml:space="preserve">Email: billing@capitaldesignstudio.com.br</w:t>
      </w:r>
    </w:p>
    <w:p>
      <w:pPr>
        <w:pStyle w:val="BodyText"/>
      </w:pPr>
      <w:r>
        <w:t xml:space="preserve">Phone: +55 (61) 3333-4444</w:t>
      </w:r>
    </w:p>
    <w:bookmarkEnd w:id="20"/>
    <w:bookmarkStart w:id="21" w:name="invoice"/>
    <w:p>
      <w:pPr>
        <w:pStyle w:val="Heading2"/>
      </w:pPr>
      <w:r>
        <w:t xml:space="preserve">INVOICE</w:t>
      </w:r>
    </w:p>
    <w:p>
      <w:pPr>
        <w:pStyle w:val="FirstParagraph"/>
      </w:pPr>
      <w:r>
        <w:rPr>
          <w:bCs/>
          <w:b/>
        </w:rPr>
        <w:t xml:space="preserve">Official Tax Document</w:t>
      </w:r>
    </w:p>
    <w:bookmarkEnd w:id="21"/>
    <w:bookmarkStart w:id="22" w:name="bill-to"/>
    <w:p>
      <w:pPr>
        <w:pStyle w:val="Heading3"/>
      </w:pPr>
      <w:r>
        <w:t xml:space="preserve">Bill To:</w:t>
      </w:r>
    </w:p>
    <w:p>
      <w:pPr>
        <w:pStyle w:val="FirstParagraph"/>
      </w:pPr>
      <w:r>
        <w:rPr>
          <w:bCs/>
          <w:b/>
        </w:rPr>
        <w:t xml:space="preserve">Horizonte Urban Development S.A.</w:t>
      </w:r>
    </w:p>
    <w:p>
      <w:pPr>
        <w:pStyle w:val="BodyText"/>
      </w:pPr>
      <w:r>
        <w:t xml:space="preserve">Attn: Mr. Roberto Silva, Project Director</w:t>
      </w:r>
    </w:p>
    <w:p>
      <w:pPr>
        <w:pStyle w:val="BodyText"/>
      </w:pPr>
      <w:r>
        <w:t xml:space="preserve">SHIS QI 15, Conjunto 2, Casa 10</w:t>
      </w:r>
    </w:p>
    <w:p>
      <w:pPr>
        <w:pStyle w:val="BodyText"/>
      </w:pPr>
      <w:r>
        <w:t xml:space="preserve">Lago Sul, Brasília - DF, 71610-000</w:t>
      </w:r>
    </w:p>
    <w:p>
      <w:pPr>
        <w:pStyle w:val="BodyText"/>
      </w:pPr>
      <w:r>
        <w:t xml:space="preserve">CNPJ: 98.765.432/0001-10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Residential Complex "Oasis" - Phase II</w:t>
      </w:r>
    </w:p>
    <w:p>
      <w:pPr>
        <w:pStyle w:val="BodyText"/>
      </w:pPr>
      <w:r>
        <w:rPr>
          <w:bCs/>
          <w:b/>
        </w:rPr>
        <w:t xml:space="preserve">Location:</w:t>
      </w:r>
      <w:r>
        <w:t xml:space="preserve"> </w:t>
      </w:r>
      <w:r>
        <w:t xml:space="preserve">Lago Norte, Brasília, Brazil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Conceptual Design &amp; Feasibility Study:</w:t>
            </w:r>
            <w:r>
              <w:t xml:space="preserve"> </w:t>
            </w:r>
            <w:r>
              <w:t xml:space="preserve">Development of initial architectural concepts for the residential complex, including site analysis specific to the topography of Lago Norte, Brasília. This includes zoning compliance checks with the local urban planning department (DF Urbanism).</w:t>
            </w:r>
          </w:p>
        </w:tc>
        <w:tc>
          <w:tcPr/>
          <w:p>
            <w:pPr>
              <w:pStyle w:val="Compact"/>
              <w:jc w:val="left"/>
            </w:pPr>
            <w:r>
              <w:t xml:space="preserve">40</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2</w:t>
            </w:r>
          </w:p>
        </w:tc>
        <w:tc>
          <w:tcPr/>
          <w:p>
            <w:pPr>
              <w:pStyle w:val="Compact"/>
              <w:jc w:val="left"/>
            </w:pPr>
            <w:r>
              <w:rPr>
                <w:bCs/>
                <w:b/>
              </w:rPr>
              <w:t xml:space="preserve">Schematic Design Phase:</w:t>
            </w:r>
            <w:r>
              <w:t xml:space="preserve"> </w:t>
            </w:r>
            <w:r>
              <w:t xml:space="preserve">Creation of floor plans, elevations, and 3D massing models. Coordination with structural engineers to ensure the design aligns with the seismic and wind load requirements typical for high-rise structures in the Federal District.</w:t>
            </w:r>
          </w:p>
        </w:tc>
        <w:tc>
          <w:tcPr/>
          <w:p>
            <w:pPr>
              <w:pStyle w:val="Compact"/>
              <w:jc w:val="left"/>
            </w:pPr>
            <w:r>
              <w:t xml:space="preserve">60</w:t>
            </w:r>
          </w:p>
        </w:tc>
        <w:tc>
          <w:tcPr/>
          <w:p>
            <w:pPr>
              <w:pStyle w:val="Compact"/>
              <w:jc w:val="left"/>
            </w:pPr>
            <w:r>
              <w:t xml:space="preserve">R$ 450.00</w:t>
            </w:r>
          </w:p>
        </w:tc>
        <w:tc>
          <w:tcPr/>
          <w:p>
            <w:pPr>
              <w:pStyle w:val="Compact"/>
              <w:jc w:val="left"/>
            </w:pPr>
            <w:r>
              <w:t xml:space="preserve">R$ 27,000.00</w:t>
            </w:r>
          </w:p>
        </w:tc>
      </w:tr>
      <w:tr>
        <w:tc>
          <w:tcPr/>
          <w:p>
            <w:pPr>
              <w:pStyle w:val="Compact"/>
              <w:jc w:val="left"/>
            </w:pPr>
            <w:r>
              <w:t xml:space="preserve">3</w:t>
            </w:r>
          </w:p>
        </w:tc>
        <w:tc>
          <w:tcPr/>
          <w:p>
            <w:pPr>
              <w:pStyle w:val="Compact"/>
              <w:jc w:val="left"/>
            </w:pPr>
            <w:r>
              <w:rPr>
                <w:bCs/>
                <w:b/>
              </w:rPr>
              <w:t xml:space="preserve">Regulatory Approval Documentation:</w:t>
            </w:r>
            <w:r>
              <w:t xml:space="preserve"> </w:t>
            </w:r>
            <w:r>
              <w:t xml:space="preserve">Preparation of technical documentation required for submission to the Brasília City Hall (Prefeitura do Distrito Federal). This includes environmental impact assessments and adherence to the Plano Diretor do Distrito Federal.</w:t>
            </w:r>
          </w:p>
        </w:tc>
        <w:tc>
          <w:tcPr/>
          <w:p>
            <w:pPr>
              <w:pStyle w:val="Compact"/>
              <w:jc w:val="left"/>
            </w:pPr>
            <w:r>
              <w:t xml:space="preserve">25</w:t>
            </w:r>
          </w:p>
        </w:tc>
        <w:tc>
          <w:tcPr/>
          <w:p>
            <w:pPr>
              <w:pStyle w:val="Compact"/>
              <w:jc w:val="left"/>
            </w:pPr>
            <w:r>
              <w:t xml:space="preserve">R$ 450.00</w:t>
            </w:r>
          </w:p>
        </w:tc>
        <w:tc>
          <w:tcPr/>
          <w:p>
            <w:pPr>
              <w:pStyle w:val="Compact"/>
              <w:jc w:val="left"/>
            </w:pPr>
            <w:r>
              <w:t xml:space="preserve">R$ 11,250.00</w:t>
            </w:r>
          </w:p>
        </w:tc>
      </w:tr>
      <w:tr>
        <w:tc>
          <w:tcPr/>
          <w:p>
            <w:pPr>
              <w:pStyle w:val="Compact"/>
              <w:jc w:val="left"/>
            </w:pPr>
            <w:r>
              <w:t xml:space="preserve">4</w:t>
            </w:r>
          </w:p>
        </w:tc>
        <w:tc>
          <w:tcPr/>
          <w:p>
            <w:pPr>
              <w:pStyle w:val="Compact"/>
              <w:jc w:val="left"/>
            </w:pPr>
            <w:r>
              <w:rPr>
                <w:bCs/>
                <w:b/>
              </w:rPr>
              <w:t xml:space="preserve">Interior Architecture Consultation:</w:t>
            </w:r>
            <w:r>
              <w:t xml:space="preserve"> </w:t>
            </w:r>
            <w:r>
              <w:t xml:space="preserve">Design of common areas, lobby, and amenities focusing on sustainable materials and biophilic design principles suitable for the tropical climate of Brasília.</w:t>
            </w:r>
          </w:p>
        </w:tc>
        <w:tc>
          <w:tcPr/>
          <w:p>
            <w:pPr>
              <w:pStyle w:val="Compact"/>
              <w:jc w:val="left"/>
            </w:pPr>
            <w:r>
              <w:t xml:space="preserve">20</w:t>
            </w:r>
          </w:p>
        </w:tc>
        <w:tc>
          <w:tcPr/>
          <w:p>
            <w:pPr>
              <w:pStyle w:val="Compact"/>
              <w:jc w:val="left"/>
            </w:pPr>
            <w:r>
              <w:t xml:space="preserve">R$ 400.00</w:t>
            </w:r>
          </w:p>
        </w:tc>
        <w:tc>
          <w:tcPr/>
          <w:p>
            <w:pPr>
              <w:pStyle w:val="Compact"/>
              <w:jc w:val="left"/>
            </w:pPr>
            <w:r>
              <w:t xml:space="preserve">R$ 8,000.00</w:t>
            </w:r>
          </w:p>
        </w:tc>
      </w:tr>
      <w:tr>
        <w:tc>
          <w:tcPr/>
          <w:p>
            <w:pPr>
              <w:pStyle w:val="Compact"/>
              <w:jc w:val="left"/>
            </w:pPr>
            <w:r>
              <w:t xml:space="preserve">5</w:t>
            </w:r>
          </w:p>
        </w:tc>
        <w:tc>
          <w:tcPr/>
          <w:p>
            <w:pPr>
              <w:pStyle w:val="Compact"/>
              <w:jc w:val="left"/>
            </w:pPr>
            <w:r>
              <w:rPr>
                <w:bCs/>
                <w:b/>
              </w:rPr>
              <w:t xml:space="preserve">Site Supervision &amp; Construction Administration:</w:t>
            </w:r>
            <w:r>
              <w:t xml:space="preserve"> </w:t>
            </w:r>
            <w:r>
              <w:t xml:space="preserve">Monthly site visits to ensure construction fidelity to the architectural drawings. Coordination with contractors and subcontractors to resolve technical discrepancies on-site.</w:t>
            </w:r>
          </w:p>
        </w:tc>
        <w:tc>
          <w:tcPr/>
          <w:p>
            <w:pPr>
              <w:pStyle w:val="Compact"/>
              <w:jc w:val="left"/>
            </w:pPr>
            <w:r>
              <w:t xml:space="preserve">15</w:t>
            </w:r>
          </w:p>
        </w:tc>
        <w:tc>
          <w:tcPr/>
          <w:p>
            <w:pPr>
              <w:pStyle w:val="Compact"/>
              <w:jc w:val="left"/>
            </w:pPr>
            <w:r>
              <w:t xml:space="preserve">R$ 500.00</w:t>
            </w:r>
          </w:p>
        </w:tc>
        <w:tc>
          <w:tcPr/>
          <w:p>
            <w:pPr>
              <w:pStyle w:val="Compact"/>
              <w:jc w:val="left"/>
            </w:pPr>
            <w:r>
              <w:t xml:space="preserve">R$ 7,500.00</w:t>
            </w:r>
          </w:p>
        </w:tc>
      </w:tr>
    </w:tbl>
    <w:p>
      <w:pPr>
        <w:pStyle w:val="BodyText"/>
      </w:pPr>
      <w:r>
        <w:t xml:space="preserve">Subtotal:</w:t>
      </w:r>
      <w:r>
        <w:t xml:space="preserve"> </w:t>
      </w:r>
      <w:r>
        <w:t xml:space="preserve">R$ 71,750.00</w:t>
      </w:r>
    </w:p>
    <w:p>
      <w:pPr>
        <w:pStyle w:val="BodyText"/>
      </w:pPr>
      <w:r>
        <w:t xml:space="preserve">Discount (Early Payment):</w:t>
      </w:r>
      <w:r>
        <w:t xml:space="preserve"> </w:t>
      </w:r>
      <w:r>
        <w:t xml:space="preserve">- R$ 0.00</w:t>
      </w:r>
    </w:p>
    <w:p>
      <w:pPr>
        <w:pStyle w:val="BodyText"/>
      </w:pPr>
      <w:r>
        <w:t xml:space="preserve">Tax (ISS - 5%):</w:t>
      </w:r>
      <w:r>
        <w:t xml:space="preserve"> </w:t>
      </w:r>
      <w:r>
        <w:t xml:space="preserve">R$ 3,587.50</w:t>
      </w:r>
    </w:p>
    <w:p>
      <w:pPr>
        <w:pStyle w:val="BodyText"/>
      </w:pPr>
      <w:r>
        <w:t xml:space="preserve">TOTAL DUE:</w:t>
      </w:r>
      <w:r>
        <w:t xml:space="preserve"> </w:t>
      </w:r>
      <w:r>
        <w:t xml:space="preserve">R$ 75,337.50</w:t>
      </w:r>
    </w:p>
    <w:bookmarkStart w:id="24" w:name="terms-and-conditions"/>
    <w:p>
      <w:pPr>
        <w:pStyle w:val="Heading4"/>
      </w:pPr>
      <w:r>
        <w:t xml:space="preserve">Terms and Conditions:</w:t>
      </w:r>
    </w:p>
    <w:p>
      <w:pPr>
        <w:pStyle w:val="FirstParagraph"/>
      </w:pPr>
      <w:r>
        <w:t xml:space="preserve">1. Payment is due within 30 days of the invoice date. Late payments will incur a penalty of 2% plus interest of 1% per month.</w:t>
      </w:r>
    </w:p>
    <w:p>
      <w:pPr>
        <w:pStyle w:val="BodyText"/>
      </w:pPr>
      <w:r>
        <w:t xml:space="preserve">2. This invoice represents professional services rendered by a licensed Architect registered with the Brazilian Council of Architecture and Urbanism (CAU-B).</w:t>
      </w:r>
    </w:p>
    <w:p>
      <w:pPr>
        <w:pStyle w:val="BodyText"/>
      </w:pPr>
      <w:r>
        <w:t xml:space="preserve">3. All designs and intellectual property remain the property of Capital Design Studio until full payment is received.</w:t>
      </w:r>
    </w:p>
    <w:p>
      <w:pPr>
        <w:pStyle w:val="BodyText"/>
      </w:pPr>
      <w:r>
        <w:t xml:space="preserve">4. Bank Transfer Details: Banco do Brasil, Agency 1234-5, Account 98765-4, CNPJ 12.345.678/0001-90.</w:t>
      </w:r>
    </w:p>
    <w:p>
      <w:pPr>
        <w:pStyle w:val="BodyText"/>
      </w:pPr>
      <w:r>
        <w:t xml:space="preserve">5. Please reference Invoice Number INV-2023-0892 in all communications and payments.</w:t>
      </w:r>
    </w:p>
    <w:bookmarkEnd w:id="24"/>
    <w:p>
      <w:pPr>
        <w:pStyle w:val="BodyText"/>
      </w:pPr>
      <w:r>
        <w:t xml:space="preserve">Authorized Signature</w:t>
      </w:r>
      <w:r>
        <w:br/>
      </w:r>
      <w:r>
        <w:t xml:space="preserve">Capital Design Studio</w:t>
      </w:r>
    </w:p>
    <w:p>
      <w:pPr>
        <w:pStyle w:val="BodyText"/>
      </w:pPr>
      <w:r>
        <w:t xml:space="preserve">Received By</w:t>
      </w:r>
      <w:r>
        <w:br/>
      </w:r>
      <w:r>
        <w:t xml:space="preserve">Horizonte Urban Development S.A.</w:t>
      </w:r>
    </w:p>
    <w:p>
      <w:pPr>
        <w:pStyle w:val="BodyText"/>
      </w:pPr>
      <w:r>
        <w:t xml:space="preserve">This document is a valid tax invoice for services rendered in Brasília, Brazil. Thank you for your business.</w:t>
      </w:r>
    </w:p>
    <w:p>
      <w:pPr>
        <w:pStyle w:val="BodyText"/>
      </w:pPr>
      <w:r>
        <w:t xml:space="preserve">Capital Design Studio | Quadra 12, Lote 5, Asa Norte, Brasília - DF | +55 (61) 3333-4444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Brasília, Brazil</dc:title>
  <dc:creator/>
  <dc:language>en</dc:language>
  <cp:keywords/>
  <dcterms:created xsi:type="dcterms:W3CDTF">2026-10-10T09:11:09Z</dcterms:created>
  <dcterms:modified xsi:type="dcterms:W3CDTF">2026-10-10T09:11:09Z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