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Vancouver,</w:t>
      </w:r>
      <w:r>
        <w:t xml:space="preserve"> </w:t>
      </w:r>
      <w:r>
        <w:t xml:space="preserve">Canada</w:t>
      </w:r>
    </w:p>
    <w:bookmarkStart w:id="20" w:name="pacific-coast-architecture"/>
    <w:p>
      <w:pPr>
        <w:pStyle w:val="Heading1"/>
      </w:pPr>
      <w:r>
        <w:t xml:space="preserve">Pacific Coast Architecture</w:t>
      </w:r>
    </w:p>
    <w:p>
      <w:pPr>
        <w:pStyle w:val="FirstParagraph"/>
      </w:pPr>
      <w:r>
        <w:t xml:space="preserve">1055 West Georgia Street, Suite 200</w:t>
      </w:r>
    </w:p>
    <w:p>
      <w:pPr>
        <w:pStyle w:val="BodyText"/>
      </w:pPr>
      <w:r>
        <w:t xml:space="preserve">Vancouver, BC V6E 3P3</w:t>
      </w:r>
    </w:p>
    <w:p>
      <w:pPr>
        <w:pStyle w:val="BodyText"/>
      </w:pPr>
      <w:r>
        <w:t xml:space="preserve">Canada</w:t>
      </w:r>
    </w:p>
    <w:p>
      <w:pPr>
        <w:pStyle w:val="BodyText"/>
      </w:pPr>
      <w:r>
        <w:t xml:space="preserve">Phone: (604) 555-0199</w:t>
      </w:r>
    </w:p>
    <w:p>
      <w:pPr>
        <w:pStyle w:val="BodyText"/>
      </w:pPr>
      <w:r>
        <w:t xml:space="preserve">Email: billing@pacificcoastarch.ca</w:t>
      </w:r>
    </w:p>
    <w:p>
      <w:pPr>
        <w:pStyle w:val="BodyText"/>
      </w:pPr>
      <w:r>
        <w:t xml:space="preserve">Business Number: 123456789 RC0001</w:t>
      </w:r>
    </w:p>
    <w:bookmarkEnd w:id="20"/>
    <w:bookmarkStart w:id="21" w:name="invoice"/>
    <w:p>
      <w:pPr>
        <w:pStyle w:val="Heading2"/>
      </w:pPr>
      <w:r>
        <w:t xml:space="preserve">INVOICE</w:t>
      </w:r>
    </w:p>
    <w:p>
      <w:pPr>
        <w:pStyle w:val="FirstParagraph"/>
      </w:pPr>
      <w:r>
        <w:t xml:space="preserve">Professional Architectural Services</w:t>
      </w:r>
    </w:p>
    <w:bookmarkEnd w:id="21"/>
    <w:p>
      <w:pPr>
        <w:pStyle w:val="BodyText"/>
      </w:pPr>
      <w:r>
        <w:rPr>
          <w:bCs/>
          <w:b/>
        </w:rPr>
        <w:t xml:space="preserve">Billed To:</w:t>
      </w:r>
      <w:r>
        <w:br/>
      </w:r>
      <w:r>
        <w:t xml:space="preserve">Mr. James &amp; Sarah Thompson</w:t>
      </w:r>
      <w:r>
        <w:br/>
      </w:r>
      <w:r>
        <w:t xml:space="preserve">2400 Marine Drive</w:t>
      </w:r>
      <w:r>
        <w:br/>
      </w:r>
      <w:r>
        <w:t xml:space="preserve">West Vancouver, BC V7V 1L2</w:t>
      </w:r>
      <w:r>
        <w:br/>
      </w:r>
      <w:r>
        <w:t xml:space="preserve">Canada</w:t>
      </w:r>
      <w:r>
        <w:br/>
      </w:r>
      <w:r>
        <w:br/>
      </w:r>
      <w:r>
        <w:rPr>
          <w:bCs/>
          <w:b/>
        </w:rPr>
        <w:t xml:space="preserve">Project Reference:</w:t>
      </w:r>
      <w:r>
        <w:br/>
      </w:r>
      <w:r>
        <w:t xml:space="preserve">Residential Renovation &amp; Addition</w:t>
      </w:r>
      <w:r>
        <w:br/>
      </w:r>
      <w:r>
        <w:t xml:space="preserve">Permit Application Phase</w:t>
      </w:r>
    </w:p>
    <w:p>
      <w:pPr>
        <w:pStyle w:val="BodyText"/>
      </w:pPr>
      <w:r>
        <w:rPr>
          <w:bCs/>
          <w:b/>
        </w:rPr>
        <w:t xml:space="preserve">Invoice Number:</w:t>
      </w:r>
      <w:r>
        <w:t xml:space="preserve"> </w:t>
      </w:r>
      <w:r>
        <w:t xml:space="preserve">INV-2023-10-045</w:t>
      </w:r>
      <w:r>
        <w:br/>
      </w:r>
      <w:r>
        <w:rPr>
          <w:bCs/>
          <w:b/>
        </w:rPr>
        <w:t xml:space="preserve">Date Issued:</w:t>
      </w:r>
      <w:r>
        <w:t xml:space="preserve"> </w:t>
      </w:r>
      <w:r>
        <w:t xml:space="preserve">October 24, 2023</w:t>
      </w:r>
      <w:r>
        <w:br/>
      </w:r>
      <w:r>
        <w:rPr>
          <w:bCs/>
          <w:b/>
        </w:rPr>
        <w:t xml:space="preserve">Due Date:</w:t>
      </w:r>
      <w:r>
        <w:t xml:space="preserve"> </w:t>
      </w:r>
      <w:r>
        <w:t xml:space="preserve">November 7, 2023</w:t>
      </w:r>
      <w:r>
        <w:br/>
      </w:r>
      <w:r>
        <w:rPr>
          <w:bCs/>
          <w:b/>
        </w:rPr>
        <w:t xml:space="preserve">Payment Terms:</w:t>
      </w:r>
      <w:r>
        <w:t xml:space="preserve"> </w:t>
      </w:r>
      <w:r>
        <w:t xml:space="preserve">Net 14 Days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w:t>
            </w:r>
          </w:p>
        </w:tc>
        <w:tc>
          <w:tcPr/>
          <w:p>
            <w:pPr>
              <w:pStyle w:val="Compact"/>
              <w:jc w:val="left"/>
            </w:pPr>
            <w:r>
              <w:t xml:space="preserve">Amount (CAD)</w:t>
            </w:r>
          </w:p>
        </w:tc>
      </w:tr>
      <w:tr>
        <w:tc>
          <w:tcPr/>
          <w:p>
            <w:pPr>
              <w:pStyle w:val="Compact"/>
              <w:jc w:val="left"/>
            </w:pPr>
            <w:r>
              <w:rPr>
                <w:bCs/>
                <w:b/>
              </w:rPr>
              <w:t xml:space="preserve">Phase 2: Schematic Design Development</w:t>
            </w:r>
            <w:r>
              <w:br/>
            </w:r>
            <w:r>
              <w:t xml:space="preserve">Refinement of initial massing studies for the Marine Drive residence. This includes the development of floor plans, elevations, and sections based on client feedback regarding the integration of the new addition with the existing heritage structure.</w:t>
            </w:r>
          </w:p>
        </w:tc>
        <w:tc>
          <w:tcPr/>
          <w:p>
            <w:pPr>
              <w:pStyle w:val="Compact"/>
              <w:jc w:val="left"/>
            </w:pPr>
            <w:r>
              <w:t xml:space="preserve">15.0</w:t>
            </w:r>
          </w:p>
        </w:tc>
        <w:tc>
          <w:tcPr/>
          <w:p>
            <w:pPr>
              <w:pStyle w:val="Compact"/>
              <w:jc w:val="left"/>
            </w:pPr>
            <w:r>
              <w:t xml:space="preserve">$185.00</w:t>
            </w:r>
          </w:p>
        </w:tc>
        <w:tc>
          <w:tcPr/>
          <w:p>
            <w:pPr>
              <w:pStyle w:val="Compact"/>
              <w:jc w:val="left"/>
            </w:pPr>
            <w:r>
              <w:t xml:space="preserve">$2,775.00</w:t>
            </w:r>
          </w:p>
        </w:tc>
      </w:tr>
      <w:tr>
        <w:tc>
          <w:tcPr/>
          <w:p>
            <w:pPr>
              <w:pStyle w:val="Compact"/>
              <w:jc w:val="left"/>
            </w:pPr>
            <w:r>
              <w:rPr>
                <w:bCs/>
                <w:b/>
              </w:rPr>
              <w:t xml:space="preserve">Site Analysis &amp; Contextual Study</w:t>
            </w:r>
            <w:r>
              <w:br/>
            </w:r>
            <w:r>
              <w:t xml:space="preserve">Detailed analysis of the Vancouver zoning bylaws and specific site constraints. Review of the Official Community Plan (OCP) to ensure compliance with density and height restrictions applicable to the West Vancouver municipality.</w:t>
            </w:r>
          </w:p>
        </w:tc>
        <w:tc>
          <w:tcPr/>
          <w:p>
            <w:pPr>
              <w:pStyle w:val="Compact"/>
              <w:jc w:val="left"/>
            </w:pPr>
            <w:r>
              <w:t xml:space="preserve">8.0</w:t>
            </w:r>
          </w:p>
        </w:tc>
        <w:tc>
          <w:tcPr/>
          <w:p>
            <w:pPr>
              <w:pStyle w:val="Compact"/>
              <w:jc w:val="left"/>
            </w:pPr>
            <w:r>
              <w:t xml:space="preserve">$185.00</w:t>
            </w:r>
          </w:p>
        </w:tc>
        <w:tc>
          <w:tcPr/>
          <w:p>
            <w:pPr>
              <w:pStyle w:val="Compact"/>
              <w:jc w:val="left"/>
            </w:pPr>
            <w:r>
              <w:t xml:space="preserve">$1,480.00</w:t>
            </w:r>
          </w:p>
        </w:tc>
      </w:tr>
      <w:tr>
        <w:tc>
          <w:tcPr/>
          <w:p>
            <w:pPr>
              <w:pStyle w:val="Compact"/>
              <w:jc w:val="left"/>
            </w:pPr>
            <w:r>
              <w:rPr>
                <w:bCs/>
                <w:b/>
              </w:rPr>
              <w:t xml:space="preserve">3D Visualization &amp; Rendering</w:t>
            </w:r>
            <w:r>
              <w:br/>
            </w:r>
            <w:r>
              <w:t xml:space="preserve">Production of high-fidelity photorealistic renderings to assist in the visualization of the proposed architectural changes. Includes exterior perspectives showing the relationship between the new structure and the surrounding Pacific Northwest landscape.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rPr>
                <w:bCs/>
                <w:b/>
              </w:rPr>
              <w:t xml:space="preserve">Consultation with Structural Engineer</w:t>
            </w:r>
            <w:r>
              <w:br/>
            </w:r>
            <w:r>
              <w:t xml:space="preserve">Coordination meeting with the structural engineering team to discuss load-bearing requirements for the proposed second-story addition. Ensuring the architectural design aligns with the seismic safety standards required in British Columbia.</w:t>
            </w:r>
          </w:p>
        </w:tc>
        <w:tc>
          <w:tcPr/>
          <w:p>
            <w:pPr>
              <w:pStyle w:val="Compact"/>
              <w:jc w:val="left"/>
            </w:pPr>
            <w:r>
              <w:t xml:space="preserve">3.5</w:t>
            </w:r>
          </w:p>
        </w:tc>
        <w:tc>
          <w:tcPr/>
          <w:p>
            <w:pPr>
              <w:pStyle w:val="Compact"/>
              <w:jc w:val="left"/>
            </w:pPr>
            <w:r>
              <w:t xml:space="preserve">$185.00</w:t>
            </w:r>
          </w:p>
        </w:tc>
        <w:tc>
          <w:tcPr/>
          <w:p>
            <w:pPr>
              <w:pStyle w:val="Compact"/>
              <w:jc w:val="left"/>
            </w:pPr>
            <w:r>
              <w:t xml:space="preserve">$647.50</w:t>
            </w:r>
          </w:p>
        </w:tc>
      </w:tr>
      <w:tr>
        <w:tc>
          <w:tcPr/>
          <w:p>
            <w:pPr>
              <w:pStyle w:val="Compact"/>
              <w:jc w:val="left"/>
            </w:pPr>
            <w:r>
              <w:rPr>
                <w:bCs/>
                <w:b/>
              </w:rPr>
              <w:t xml:space="preserve">Material Selection &amp; Sustainability Review</w:t>
            </w:r>
            <w:r>
              <w:br/>
            </w:r>
            <w:r>
              <w:t xml:space="preserve">Selection of locally sourced materials to minimize carbon footprint. Review of energy efficiency standards to meet the BC Energy Step Code requirements for new residential construction in Vancouver.</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w:t>
            </w:r>
          </w:p>
        </w:tc>
      </w:tr>
    </w:tbl>
    <w:p>
      <w:pPr>
        <w:pStyle w:val="BodyText"/>
      </w:pPr>
      <w:r>
        <w:t xml:space="preserve">Subtotal:</w:t>
      </w:r>
      <w:r>
        <w:t xml:space="preserve"> </w:t>
      </w:r>
      <w:r>
        <w:t xml:space="preserve">$7,027.50</w:t>
      </w:r>
    </w:p>
    <w:p>
      <w:pPr>
        <w:pStyle w:val="BodyText"/>
      </w:pPr>
      <w:r>
        <w:t xml:space="preserve">Harmonized Sales Tax (HST) 5%:</w:t>
      </w:r>
      <w:r>
        <w:t xml:space="preserve"> </w:t>
      </w:r>
      <w:r>
        <w:t xml:space="preserve">$351.38</w:t>
      </w:r>
    </w:p>
    <w:p>
      <w:pPr>
        <w:pStyle w:val="BodyText"/>
      </w:pPr>
      <w:r>
        <w:t xml:space="preserve">Provincial Sales Tax (PST) 7%:</w:t>
      </w:r>
      <w:r>
        <w:t xml:space="preserve"> </w:t>
      </w:r>
      <w:r>
        <w:t xml:space="preserve">$491.93</w:t>
      </w:r>
    </w:p>
    <w:p>
      <w:pPr>
        <w:pStyle w:val="BodyText"/>
      </w:pPr>
      <w:r>
        <w:t xml:space="preserve">Total Due:</w:t>
      </w:r>
      <w:r>
        <w:t xml:space="preserve"> </w:t>
      </w:r>
      <w:r>
        <w:t xml:space="preserve">$7,870.81</w:t>
      </w:r>
    </w:p>
    <w:bookmarkStart w:id="22" w:name="terms-and-conditions"/>
    <w:p>
      <w:pPr>
        <w:pStyle w:val="Heading3"/>
      </w:pPr>
      <w:r>
        <w:t xml:space="preserve">Terms and Conditions</w:t>
      </w:r>
    </w:p>
    <w:p>
      <w:pPr>
        <w:pStyle w:val="FirstParagraph"/>
      </w:pPr>
      <w:r>
        <w:t xml:space="preserve">1.</w:t>
      </w:r>
      <w:r>
        <w:t xml:space="preserve"> </w:t>
      </w:r>
      <w:r>
        <w:rPr>
          <w:bCs/>
          <w:b/>
        </w:rPr>
        <w:t xml:space="preserve">Payment Methods:</w:t>
      </w:r>
      <w:r>
        <w:t xml:space="preserve"> </w:t>
      </w:r>
      <w:r>
        <w:t xml:space="preserve">Payments can be made via Interac e-Transfer, Cheque payable to "Pacific Coast Architecture", or Bank Draft. Please include the Invoice Number as the reference.</w:t>
      </w:r>
    </w:p>
    <w:p>
      <w:pPr>
        <w:pStyle w:val="BodyText"/>
      </w:pPr>
      <w:r>
        <w:t xml:space="preserve">2.</w:t>
      </w:r>
      <w:r>
        <w:t xml:space="preserve"> </w:t>
      </w:r>
      <w:r>
        <w:rPr>
          <w:bCs/>
          <w:b/>
        </w:rPr>
        <w:t xml:space="preserve">Late Fees:</w:t>
      </w:r>
      <w:r>
        <w:t xml:space="preserve"> </w:t>
      </w:r>
      <w:r>
        <w:t xml:space="preserve">Invoices not paid by the due date will incur a late fee of 1.5% per month on the outstanding balance, in accordance with the Interest Act of Canada.</w:t>
      </w:r>
    </w:p>
    <w:p>
      <w:pPr>
        <w:pStyle w:val="BodyText"/>
      </w:pPr>
      <w:r>
        <w:t xml:space="preserve">3.</w:t>
      </w:r>
      <w:r>
        <w:t xml:space="preserve"> </w:t>
      </w:r>
      <w:r>
        <w:rPr>
          <w:bCs/>
          <w:b/>
        </w:rPr>
        <w:t xml:space="preserve">Scope of Work:</w:t>
      </w:r>
      <w:r>
        <w:t xml:space="preserve"> </w:t>
      </w:r>
      <w:r>
        <w:t xml:space="preserve">This invoice covers the specific architectural services outlined above. Any additional services, revisions beyond the agreed-upon scope, or expedited processing requests will be billed separately at the prevailing hourly rate.</w:t>
      </w:r>
    </w:p>
    <w:p>
      <w:pPr>
        <w:pStyle w:val="BodyText"/>
      </w:pPr>
      <w:r>
        <w:t xml:space="preserve">4.</w:t>
      </w:r>
      <w:r>
        <w:t xml:space="preserve"> </w:t>
      </w:r>
      <w:r>
        <w:rPr>
          <w:bCs/>
          <w:b/>
        </w:rPr>
        <w:t xml:space="preserve">Professional Standards:</w:t>
      </w:r>
      <w:r>
        <w:t xml:space="preserve"> </w:t>
      </w:r>
      <w:r>
        <w:t xml:space="preserve">All services are provided in accordance with the standards set by the Architectural Institute of British Columbia (AIBC). The Architect retains the copyright to all drawings and designs until full payment is received.</w:t>
      </w:r>
    </w:p>
    <w:p>
      <w:pPr>
        <w:pStyle w:val="BodyText"/>
      </w:pPr>
      <w:r>
        <w:t xml:space="preserve">5.</w:t>
      </w:r>
      <w:r>
        <w:t xml:space="preserve"> </w:t>
      </w:r>
      <w:r>
        <w:rPr>
          <w:bCs/>
          <w:b/>
        </w:rPr>
        <w:t xml:space="preserve">Dispute Resolution:</w:t>
      </w:r>
      <w:r>
        <w:t xml:space="preserve"> </w:t>
      </w:r>
      <w:r>
        <w:t xml:space="preserve">Any disputes arising from this invoice shall be resolved through mediation in Vancouver, British Columbia, under the laws of Canada.</w:t>
      </w:r>
    </w:p>
    <w:p>
      <w:pPr>
        <w:pStyle w:val="BodyText"/>
      </w:pPr>
      <w:r>
        <w:t xml:space="preserve">Thank you for choosing Pacific Coast Architecture for your project in Vancouver. We look forward to continuing our collaboration to bring your vision to life.</w:t>
      </w:r>
    </w:p>
    <w:bookmarkEnd w:id="22"/>
    <w:p>
      <w:pPr>
        <w:pStyle w:val="BodyText"/>
      </w:pPr>
      <w:r>
        <w:t xml:space="preserve">Pacific Coast Architecture | Registered Architect in British Columbia | Serving Vancouver and the Lower Mainland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Services Invoice - Vancouver, Canada</dc:title>
  <dc:creator/>
  <dc:language>en</dc:language>
  <cp:keywords/>
  <dcterms:created xsi:type="dcterms:W3CDTF">2026-10-10T06:56:55Z</dcterms:created>
  <dcterms:modified xsi:type="dcterms:W3CDTF">2026-10-10T06:56:55Z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