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Architectural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Beijing,</w:t>
      </w:r>
      <w:r>
        <w:t xml:space="preserve"> </w:t>
      </w:r>
      <w:r>
        <w:t xml:space="preserve">China</w:t>
      </w:r>
    </w:p>
    <w:bookmarkStart w:id="20" w:name="X8a5ea39bfb0e624b1c2a48b12fba12224c65c63"/>
    <w:p>
      <w:pPr>
        <w:pStyle w:val="Heading1"/>
      </w:pPr>
      <w:r>
        <w:t xml:space="preserve">Beijing Horizon Architectural Design Studio</w:t>
      </w:r>
    </w:p>
    <w:p>
      <w:pPr>
        <w:pStyle w:val="FirstParagraph"/>
      </w:pPr>
      <w:r>
        <w:t xml:space="preserve">Registered Address: 18th Floor, Tower B, CBD Center, Chaoyang District, Beijing, China 100020</w:t>
      </w:r>
    </w:p>
    <w:p>
      <w:pPr>
        <w:pStyle w:val="BodyText"/>
      </w:pPr>
      <w:r>
        <w:t xml:space="preserve">Unified Social Credit Code: 91110105MA01XXXXXK</w:t>
      </w:r>
    </w:p>
    <w:p>
      <w:pPr>
        <w:pStyle w:val="BodyText"/>
      </w:pPr>
      <w:r>
        <w:t xml:space="preserve">Email: billing@beijinghorizon-arch.com | Phone: +86 10 8588 9999</w:t>
      </w:r>
    </w:p>
    <w:p>
      <w:pPr>
        <w:pStyle w:val="BodyText"/>
      </w:pPr>
      <w:r>
        <w:t xml:space="preserve">License No. (Architectural Design): A1-110000-XXXX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Architectural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Green Valley Development Group Co., Ltd.</w:t>
      </w:r>
    </w:p>
    <w:p>
      <w:pPr>
        <w:pStyle w:val="BodyText"/>
      </w:pPr>
      <w:r>
        <w:t xml:space="preserve">Attn: Mr. Zhang Wei, Project Director</w:t>
      </w:r>
    </w:p>
    <w:p>
      <w:pPr>
        <w:pStyle w:val="BodyText"/>
      </w:pPr>
      <w:r>
        <w:t xml:space="preserve">Address: 55 Jianguomenwai Avenue, Chaoyang District, Beijing, China 100022</w:t>
      </w:r>
    </w:p>
    <w:p>
      <w:pPr>
        <w:pStyle w:val="BodyText"/>
      </w:pPr>
      <w:r>
        <w:t xml:space="preserve">Tax ID: 91110105MA02YYYYYY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BH-INV-2023-0892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24,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24,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Beijing Eco-Tech Park Phase II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September 1, 2023 - October 20, 2023</w:t>
            </w:r>
          </w:p>
        </w:tc>
      </w:tr>
    </w:tbl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Architectural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Conceptual Design &amp; Feasibility Study</w:t>
            </w:r>
            <w:r>
              <w:br/>
            </w:r>
            <w:r>
              <w:t xml:space="preserve">Development of initial architectural concepts for the Beijing Eco-Tech Park Phase II. Includes site analysis, zoning compliance review according to Beijing municipal regulations, and three-dimensional massing studies.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Schematic Design Development</w:t>
            </w:r>
            <w:r>
              <w:br/>
            </w:r>
            <w:r>
              <w:t xml:space="preserve">Refinement of selected concepts into detailed schematic drawings. Includes floor plans, elevations, and sections. Coordination with structural and MEP consultants to ensure buildability within the Beijing climate context.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Design Documentation &amp; Permitting Support</w:t>
            </w:r>
            <w:r>
              <w:br/>
            </w:r>
            <w:r>
              <w:t xml:space="preserve">Preparation of comprehensive construction documents required for submission to the Beijing Planning and Natural Resources Commission. Includes detailed specifications, material schedules, and energy efficiency calculations compliant with GB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3D Visualization &amp; Rendering</w:t>
            </w:r>
            <w:r>
              <w:br/>
            </w:r>
            <w:r>
              <w:t xml:space="preserve">High-quality photorealistic renderings of exterior and interior spaces for stakeholder presentations and marketing materials. Includes two drone-view perspectives of the site integration.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Review Meetings &amp; Revisions</w:t>
            </w:r>
            <w:r>
              <w:br/>
            </w:r>
            <w:r>
              <w:t xml:space="preserve">On-site and virtual meetings held in Beijing to present design progress, gather feedback, and implement necessary revisions to align with the client's vision and budget constraints.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(6%):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53,640.00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</w:t>
            </w:r>
            <w:r>
              <w:t xml:space="preserve"> </w:t>
            </w:r>
            <w:r>
              <w:t xml:space="preserve">947,640.00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Instructions:</w:t>
      </w:r>
    </w:p>
    <w:p>
      <w:pPr>
        <w:pStyle w:val="FirstParagraph"/>
      </w:pPr>
      <w:r>
        <w:t xml:space="preserve">Please remit payment within 30 days of the invoice date. Late payments may incur a penalty of 0.05% per day.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Bank of China, Beijing Chaoyang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Beijing Horizon Architectural Design Studio Co.,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6222 0210 0123 4567 890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BKCHCNBJ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Chinese Yuan (CNY)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Number BH-INV-2023-0892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represents professional architectural services rendered in accordance with the contract dated August 15, 2023, between Beijing Horizon Architectural Design Studio and Green Valley Development Group Co., Ltd.</w:t>
      </w:r>
    </w:p>
    <w:p>
      <w:pPr>
        <w:pStyle w:val="BodyText"/>
      </w:pPr>
      <w:r>
        <w:t xml:space="preserve">2. All designs are subject to copyright laws of the People's Republic of China. Unauthorized use or reproduction of these architectural drawings is prohibited.</w:t>
      </w:r>
    </w:p>
    <w:p>
      <w:pPr>
        <w:pStyle w:val="BodyText"/>
      </w:pPr>
      <w:r>
        <w:t xml:space="preserve">3. The architect is not responsible for construction costs exceeding the estimated budget due to changes in material prices or unforeseen site conditions.</w:t>
      </w:r>
    </w:p>
    <w:p>
      <w:pPr>
        <w:pStyle w:val="BodyText"/>
      </w:pPr>
      <w:r>
        <w:t xml:space="preserve">4. Any disputes arising from this invoice shall be resolved through negotiation or arbitration in Beijing, China.</w:t>
      </w:r>
    </w:p>
    <w:p>
      <w:pPr>
        <w:pStyle w:val="BodyText"/>
      </w:pPr>
      <w:r>
        <w:t xml:space="preserve">5. This document serves as a formal request for payment and is valid for tax deduction purposes in China.</w:t>
      </w:r>
    </w:p>
    <w:bookmarkEnd w:id="25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Li Ming</w:t>
      </w:r>
    </w:p>
    <w:p>
      <w:pPr>
        <w:pStyle w:val="BodyText"/>
      </w:pPr>
      <w:r>
        <w:t xml:space="preserve">Principal Architect</w:t>
      </w:r>
    </w:p>
    <w:p>
      <w:pPr>
        <w:pStyle w:val="BodyText"/>
      </w:pPr>
      <w:r>
        <w:t xml:space="preserve">Beijing Horizon Architectural Design Studio</w:t>
      </w:r>
    </w:p>
    <w:p>
      <w:pPr>
        <w:pStyle w:val="BodyText"/>
      </w:pPr>
      <w:r>
        <w:rPr>
          <w:bCs/>
          <w:b/>
        </w:rPr>
        <w:t xml:space="preserve">Client Acceptance: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Name:</w:t>
      </w:r>
    </w:p>
    <w:p>
      <w:pPr>
        <w:pStyle w:val="BodyText"/>
      </w:pPr>
      <w:r>
        <w:t xml:space="preserve">Date: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Architectural Services Invoice - Beijing, China</dc:title>
  <dc:creator/>
  <dc:language>en</dc:language>
  <cp:keywords/>
  <dcterms:created xsi:type="dcterms:W3CDTF">2026-10-10T03:41:33Z</dcterms:created>
  <dcterms:modified xsi:type="dcterms:W3CDTF">2026-10-10T03:41:33Z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