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Cairo,</w:t>
      </w:r>
      <w:r>
        <w:t xml:space="preserve"> </w:t>
      </w:r>
      <w:r>
        <w:t xml:space="preserve">Egypt</w:t>
      </w:r>
    </w:p>
    <w:bookmarkStart w:id="20" w:name="nile-horizon-architects"/>
    <w:p>
      <w:pPr>
        <w:pStyle w:val="Heading1"/>
      </w:pPr>
      <w:r>
        <w:t xml:space="preserve">Nile Horizon Architects</w:t>
      </w:r>
    </w:p>
    <w:p>
      <w:pPr>
        <w:pStyle w:val="FirstParagraph"/>
      </w:pPr>
      <w:r>
        <w:rPr>
          <w:bCs/>
          <w:b/>
        </w:rPr>
        <w:t xml:space="preserve">License No:</w:t>
      </w:r>
      <w:r>
        <w:t xml:space="preserve"> </w:t>
      </w:r>
      <w:r>
        <w:t xml:space="preserve">4592/CA (Egyptian Syndicate of Engineers)</w:t>
      </w:r>
    </w:p>
    <w:p>
      <w:pPr>
        <w:pStyle w:val="BodyText"/>
      </w:pPr>
      <w:r>
        <w:t xml:space="preserve">12th of Ramadan City, Industrial Zone 10</w:t>
      </w:r>
    </w:p>
    <w:p>
      <w:pPr>
        <w:pStyle w:val="BodyText"/>
      </w:pPr>
      <w:r>
        <w:t xml:space="preserve">Maadi, Cairo Governorate, Egypt</w:t>
      </w:r>
    </w:p>
    <w:p>
      <w:pPr>
        <w:pStyle w:val="BodyText"/>
      </w:pPr>
      <w:r>
        <w:t xml:space="preserve">Tax ID: 123-456-789000</w:t>
      </w:r>
    </w:p>
    <w:p>
      <w:pPr>
        <w:pStyle w:val="BodyText"/>
      </w:pPr>
      <w:r>
        <w:t xml:space="preserve">Email: billing@nilehorizon-arch.com</w:t>
      </w:r>
    </w:p>
    <w:p>
      <w:pPr>
        <w:pStyle w:val="BodyText"/>
      </w:pPr>
      <w:r>
        <w:t xml:space="preserve">Phone: +20 2 1234 5678</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Ahmed Hassan El-Sayed</w:t>
      </w:r>
    </w:p>
    <w:p>
      <w:pPr>
        <w:pStyle w:val="BodyText"/>
      </w:pPr>
      <w:r>
        <w:rPr>
          <w:bCs/>
          <w:b/>
        </w:rPr>
        <w:t xml:space="preserve">Project:</w:t>
      </w:r>
      <w:r>
        <w:t xml:space="preserve"> </w:t>
      </w:r>
      <w:r>
        <w:t xml:space="preserve">Residential Villa Renovation</w:t>
      </w:r>
    </w:p>
    <w:p>
      <w:pPr>
        <w:pStyle w:val="BodyText"/>
      </w:pPr>
      <w:r>
        <w:rPr>
          <w:bCs/>
          <w:b/>
        </w:rPr>
        <w:t xml:space="preserve">Address:</w:t>
      </w:r>
      <w:r>
        <w:t xml:space="preserve"> </w:t>
      </w:r>
      <w:r>
        <w:t xml:space="preserve">45 Zamalek Street, Zamalek District</w:t>
      </w:r>
    </w:p>
    <w:p>
      <w:pPr>
        <w:pStyle w:val="BodyText"/>
      </w:pPr>
      <w:r>
        <w:t xml:space="preserve">Cairo, Egypt</w:t>
      </w:r>
    </w:p>
    <w:p>
      <w:pPr>
        <w:pStyle w:val="BodyText"/>
      </w:pPr>
      <w:r>
        <w:rPr>
          <w:bCs/>
          <w:b/>
        </w:rPr>
        <w:t xml:space="preserve">Phone:</w:t>
      </w:r>
      <w:r>
        <w:t xml:space="preserve"> </w:t>
      </w:r>
      <w:r>
        <w:t xml:space="preserve">+20 10 9876 5432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w:t>
      </w:r>
    </w:p>
    <w:p>
      <w:pPr>
        <w:pStyle w:val="BodyText"/>
      </w:pPr>
      <w:r>
        <w:rPr>
          <w:bCs/>
          <w:b/>
        </w:rPr>
        <w:t xml:space="preserve">Project Phase:</w:t>
      </w:r>
      <w:r>
        <w:t xml:space="preserve"> </w:t>
      </w:r>
      <w:r>
        <w:t xml:space="preserve">Design Development &amp; Permitting</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rPr>
                <w:bCs/>
                <w:b/>
              </w:rPr>
              <w:t xml:space="preserve">Phase 1: Conceptual Design &amp; Site Analysis</w:t>
            </w:r>
            <w:r>
              <w:br/>
            </w:r>
            <w:r>
              <w:t xml:space="preserve">Comprehensive site survey in Cairo, feasibility study, zoning compliance check with Cairo Governorate regulations, and initial conceptual sketches.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Phase 2: Design Development</w:t>
            </w:r>
            <w:r>
              <w:br/>
            </w:r>
            <w:r>
              <w:t xml:space="preserve">Detailed floor plans, elevations, and 3D renderings. Coordination with structural and MEP engineers. Selection of materials suitable for the Egyptian climate.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Phase 3: Construction Documentation</w:t>
            </w:r>
            <w:r>
              <w:br/>
            </w:r>
            <w:r>
              <w:t xml:space="preserve">Preparation of full technical drawings required for contractor bidding and municipal approval. Includes electrical, plumbing, and HVAC layouts.</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rPr>
                <w:bCs/>
                <w:b/>
              </w:rPr>
              <w:t xml:space="preserve">Phase 4: Municipal Permitting Assistance</w:t>
            </w:r>
            <w:r>
              <w:br/>
            </w:r>
            <w:r>
              <w:t xml:space="preserve">Submission of documents to the Cairo Building Control Department. Follow-up on approvals and addressing any regulatory queries.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Phase 5: Interior Design Consultation</w:t>
            </w:r>
            <w:r>
              <w:br/>
            </w:r>
            <w:r>
              <w:t xml:space="preserve">Space planning, furniture layout, and color palette selection for the main living areas and master bedroom.</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bl>
    <w:p>
      <w:pPr>
        <w:pStyle w:val="BodyText"/>
      </w:pPr>
      <w:r>
        <w:t xml:space="preserve">Subtotal:</w:t>
      </w:r>
      <w:r>
        <w:t xml:space="preserve"> </w:t>
      </w:r>
      <w:r>
        <w:t xml:space="preserve">165,000.00 EGP</w:t>
      </w:r>
    </w:p>
    <w:p>
      <w:pPr>
        <w:pStyle w:val="BodyText"/>
      </w:pPr>
      <w:r>
        <w:t xml:space="preserve">VAT (14%):</w:t>
      </w:r>
      <w:r>
        <w:t xml:space="preserve"> </w:t>
      </w:r>
      <w:r>
        <w:t xml:space="preserve">23,100.00 EGP</w:t>
      </w:r>
    </w:p>
    <w:p>
      <w:pPr>
        <w:pStyle w:val="BodyText"/>
      </w:pPr>
      <w:r>
        <w:t xml:space="preserve">Total Due:</w:t>
      </w:r>
      <w:r>
        <w:t xml:space="preserve"> </w:t>
      </w:r>
      <w:r>
        <w:t xml:space="preserve">188,100.00 EGP</w:t>
      </w:r>
    </w:p>
    <w:bookmarkStart w:id="24" w:name="X7c284cb4b8523f2391e6583c95010bab028d47a"/>
    <w:p>
      <w:pPr>
        <w:pStyle w:val="Heading4"/>
      </w:pPr>
      <w:r>
        <w:t xml:space="preserve">Terms and Conditions &amp; Payment Instructions</w:t>
      </w:r>
    </w:p>
    <w:p>
      <w:pPr>
        <w:pStyle w:val="FirstParagraph"/>
      </w:pPr>
      <w:r>
        <w:t xml:space="preserve">This invoice represents the professional fees for architectural services rendered by Nile Horizon Architects for the project located in Cairo, Egypt. All services are performed in accordance with the standards set by the Egyptian Syndicate of Engineers.</w:t>
      </w:r>
    </w:p>
    <w:p>
      <w:pPr>
        <w:pStyle w:val="BodyText"/>
      </w:pPr>
      <w:r>
        <w:rPr>
          <w:bCs/>
          <w:b/>
        </w:rPr>
        <w:t xml:space="preserve">Payment Method:</w:t>
      </w:r>
      <w:r>
        <w:t xml:space="preserve"> </w:t>
      </w:r>
      <w:r>
        <w:t xml:space="preserve">Payment is to be made via bank transfer to the following account:</w:t>
      </w:r>
    </w:p>
    <w:p>
      <w:pPr>
        <w:pStyle w:val="BodyText"/>
      </w:pPr>
      <w:r>
        <w:rPr>
          <w:bCs/>
          <w:b/>
        </w:rPr>
        <w:t xml:space="preserve">Bank Name:</w:t>
      </w:r>
      <w:r>
        <w:t xml:space="preserve"> </w:t>
      </w:r>
      <w:r>
        <w:t xml:space="preserve">National Bank of Egypt (NBE)</w:t>
      </w:r>
      <w:r>
        <w:br/>
      </w:r>
      <w:r>
        <w:rPr>
          <w:bCs/>
          <w:b/>
        </w:rPr>
        <w:t xml:space="preserve">Branch:</w:t>
      </w:r>
      <w:r>
        <w:t xml:space="preserve"> </w:t>
      </w:r>
      <w:r>
        <w:t xml:space="preserve">Zamalek Branch</w:t>
      </w:r>
      <w:r>
        <w:br/>
      </w:r>
      <w:r>
        <w:rPr>
          <w:bCs/>
          <w:b/>
        </w:rPr>
        <w:t xml:space="preserve">Account Name:</w:t>
      </w:r>
      <w:r>
        <w:t xml:space="preserve"> </w:t>
      </w:r>
      <w:r>
        <w:t xml:space="preserve">Nile Horizon Architects LLC</w:t>
      </w:r>
      <w:r>
        <w:br/>
      </w:r>
      <w:r>
        <w:rPr>
          <w:bCs/>
          <w:b/>
        </w:rPr>
        <w:t xml:space="preserve">Account Number:</w:t>
      </w:r>
      <w:r>
        <w:t xml:space="preserve"> </w:t>
      </w:r>
      <w:r>
        <w:t xml:space="preserve">1001234567890</w:t>
      </w:r>
      <w:r>
        <w:br/>
      </w:r>
      <w:r>
        <w:rPr>
          <w:bCs/>
          <w:b/>
        </w:rPr>
        <w:t xml:space="preserve">IBAN:</w:t>
      </w:r>
      <w:r>
        <w:t xml:space="preserve"> </w:t>
      </w:r>
      <w:r>
        <w:t xml:space="preserve">EG39 0019 0001 0000 0001 2345 678</w:t>
      </w:r>
    </w:p>
    <w:p>
      <w:pPr>
        <w:pStyle w:val="BodyText"/>
      </w:pPr>
      <w:r>
        <w:rPr>
          <w:bCs/>
          <w:b/>
        </w:rPr>
        <w:t xml:space="preserve">Late Payment:</w:t>
      </w:r>
      <w:r>
        <w:t xml:space="preserve"> </w:t>
      </w:r>
      <w:r>
        <w:t xml:space="preserve">A late fee of 2% per month will be applied to any outstanding balance after the due date.</w:t>
      </w:r>
    </w:p>
    <w:p>
      <w:pPr>
        <w:pStyle w:val="BodyText"/>
      </w:pPr>
      <w:r>
        <w:rPr>
          <w:bCs/>
          <w:b/>
        </w:rPr>
        <w:t xml:space="preserve">Scope of Work:</w:t>
      </w:r>
      <w:r>
        <w:t xml:space="preserve"> </w:t>
      </w:r>
      <w:r>
        <w:t xml:space="preserve">This invoice covers the design phases outlined above. Any additional changes requested by the client after the approval of the design development phase will be billed separately based on the hourly rate of 1,500 EGP per hour.</w:t>
      </w:r>
    </w:p>
    <w:p>
      <w:pPr>
        <w:pStyle w:val="BodyText"/>
      </w:pPr>
      <w:r>
        <w:rPr>
          <w:bCs/>
          <w:b/>
        </w:rPr>
        <w:t xml:space="preserve">Regulatory Compliance:</w:t>
      </w:r>
      <w:r>
        <w:t xml:space="preserve"> </w:t>
      </w:r>
      <w:r>
        <w:t xml:space="preserve">The architect is responsible for ensuring that the design complies with local building codes in Cairo. However, the client is responsible for obtaining all necessary permits and paying associated government fees, which are not included in this invoice.</w:t>
      </w:r>
    </w:p>
    <w:p>
      <w:pPr>
        <w:pStyle w:val="BodyText"/>
      </w:pPr>
      <w:r>
        <w:rPr>
          <w:bCs/>
          <w:b/>
        </w:rPr>
        <w:t xml:space="preserve">Intellectual Property:</w:t>
      </w:r>
      <w:r>
        <w:t xml:space="preserve"> </w:t>
      </w:r>
      <w:r>
        <w:t xml:space="preserve">All drawings and designs remain the intellectual property of Nile Horizon Architects until full payment is received. Upon payment, the client is granted a license to use the designs for the specific project only.</w:t>
      </w:r>
    </w:p>
    <w:p>
      <w:pPr>
        <w:pStyle w:val="BodyText"/>
      </w:pPr>
      <w:r>
        <w:rPr>
          <w:bCs/>
          <w:b/>
        </w:rPr>
        <w:t xml:space="preserve">Dispute Resolution:</w:t>
      </w:r>
      <w:r>
        <w:t xml:space="preserve"> </w:t>
      </w:r>
      <w:r>
        <w:t xml:space="preserve">Any disputes arising from this invoice or the services provided shall be resolved through arbitration in Cairo, Egypt, in accordance with Egyptian law.</w:t>
      </w:r>
    </w:p>
    <w:p>
      <w:pPr>
        <w:pStyle w:val="BodyText"/>
      </w:pPr>
      <w:r>
        <w:t xml:space="preserve">Thank you for your business. We look forward to continuing our collaboration on this exciting project in the heart of Cairo.</w:t>
      </w:r>
    </w:p>
    <w:bookmarkEnd w:id="24"/>
    <w:p>
      <w:pPr>
        <w:pStyle w:val="BodyText"/>
      </w:pPr>
      <w:r>
        <w:rPr>
          <w:bCs/>
          <w:b/>
        </w:rPr>
        <w:t xml:space="preserve">Authorized Signature</w:t>
      </w:r>
    </w:p>
    <w:p>
      <w:pPr>
        <w:pStyle w:val="BodyText"/>
      </w:pPr>
      <w:r>
        <w:t xml:space="preserve">Eng. Mohamed Ali Ibrahim</w:t>
      </w:r>
    </w:p>
    <w:p>
      <w:pPr>
        <w:pStyle w:val="BodyText"/>
      </w:pPr>
      <w:r>
        <w:t xml:space="preserve">Lead Architect</w:t>
      </w:r>
    </w:p>
    <w:p>
      <w:pPr>
        <w:pStyle w:val="BodyText"/>
      </w:pPr>
      <w:r>
        <w:rPr>
          <w:bCs/>
          <w:b/>
        </w:rPr>
        <w:t xml:space="preserve">Client Acceptance</w:t>
      </w:r>
    </w:p>
    <w:p>
      <w:pPr>
        <w:pStyle w:val="BodyText"/>
      </w:pPr>
      <w:r>
        <w:t xml:space="preserve">Ahmed Hassan El-Sayed</w:t>
      </w:r>
    </w:p>
    <w:p>
      <w:pPr>
        <w:pStyle w:val="BodyText"/>
      </w:pPr>
      <w:r>
        <w:t xml:space="preserve">Date: _______________</w:t>
      </w:r>
    </w:p>
    <w:p>
      <w:pPr>
        <w:pStyle w:val="BodyText"/>
      </w:pPr>
      <w:r>
        <w:t xml:space="preserve">Nile Horizon Architects | 12th of Ramadan City, Cairo, Egypt | +20 2 1234 5678 | billing@nilehorizon-arch.com</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Cairo, Egypt</dc:title>
  <dc:creator/>
  <dc:language>en</dc:language>
  <cp:keywords/>
  <dcterms:created xsi:type="dcterms:W3CDTF">2026-10-10T03:35:52Z</dcterms:created>
  <dcterms:modified xsi:type="dcterms:W3CDTF">2026-10-10T03:35:52Z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