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Architectural</w:t>
      </w:r>
      <w:r>
        <w:t xml:space="preserve"> </w:t>
      </w:r>
      <w:r>
        <w:t xml:space="preserve">Services</w:t>
      </w:r>
      <w:r>
        <w:t xml:space="preserve"> </w:t>
      </w:r>
      <w:r>
        <w:t xml:space="preserve">Invoice</w:t>
      </w:r>
      <w:r>
        <w:t xml:space="preserve"> </w:t>
      </w:r>
      <w:r>
        <w:t xml:space="preserve">-</w:t>
      </w:r>
      <w:r>
        <w:t xml:space="preserve"> </w:t>
      </w:r>
      <w:r>
        <w:t xml:space="preserve">Marseille,</w:t>
      </w:r>
      <w:r>
        <w:t xml:space="preserve"> </w:t>
      </w:r>
      <w:r>
        <w:t xml:space="preserve">France</w:t>
      </w:r>
    </w:p>
    <w:bookmarkStart w:id="20" w:name="atelier-méditerranée-architecture"/>
    <w:p>
      <w:pPr>
        <w:pStyle w:val="Heading1"/>
      </w:pPr>
      <w:r>
        <w:t xml:space="preserve">Atelier Méditerranée Architecture</w:t>
      </w:r>
    </w:p>
    <w:p>
      <w:pPr>
        <w:pStyle w:val="FirstParagraph"/>
      </w:pPr>
      <w:r>
        <w:t xml:space="preserve">12 Quai du Port, Vieux-Port</w:t>
      </w:r>
    </w:p>
    <w:p>
      <w:pPr>
        <w:pStyle w:val="BodyText"/>
      </w:pPr>
      <w:r>
        <w:t xml:space="preserve">13002 Marseille, France</w:t>
      </w:r>
    </w:p>
    <w:p>
      <w:pPr>
        <w:pStyle w:val="BodyText"/>
      </w:pPr>
      <w:r>
        <w:t xml:space="preserve">Tel: +33 4 91 00 00 00</w:t>
      </w:r>
    </w:p>
    <w:p>
      <w:pPr>
        <w:pStyle w:val="BodyText"/>
      </w:pPr>
      <w:r>
        <w:t xml:space="preserve">Email: billing@atelier-marseille.fr</w:t>
      </w:r>
    </w:p>
    <w:p>
      <w:pPr>
        <w:pStyle w:val="BodyText"/>
      </w:pPr>
      <w:r>
        <w:t xml:space="preserve">SIRET: 123 456 789 00012 | TVA Intracommunautaire: FR 12 123456789</w:t>
      </w:r>
    </w:p>
    <w:bookmarkEnd w:id="20"/>
    <w:bookmarkStart w:id="21" w:name="invoice"/>
    <w:p>
      <w:pPr>
        <w:pStyle w:val="Heading2"/>
      </w:pPr>
      <w:r>
        <w:t xml:space="preserve">INVOICE</w:t>
      </w:r>
    </w:p>
    <w:p>
      <w:pPr>
        <w:pStyle w:val="FirstParagraph"/>
      </w:pPr>
      <w:r>
        <w:t xml:space="preserve">Professional Architectural Services</w:t>
      </w:r>
    </w:p>
    <w:bookmarkEnd w:id="21"/>
    <w:p>
      <w:pPr>
        <w:pStyle w:val="BodyText"/>
      </w:pPr>
      <w:r>
        <w:t xml:space="preserve">Bill To:</w:t>
      </w:r>
      <w:r>
        <w:t xml:space="preserve"> </w:t>
      </w:r>
      <w:r>
        <w:rPr>
          <w:bCs/>
          <w:b/>
        </w:rPr>
        <w:t xml:space="preserve">Projet Résidentiel Calanques SARL</w:t>
      </w:r>
      <w:r>
        <w:br/>
      </w:r>
      <w:r>
        <w:t xml:space="preserve">45 Boulevard Longchamp</w:t>
      </w:r>
      <w:r>
        <w:br/>
      </w:r>
      <w:r>
        <w:t xml:space="preserve">13001 Marseille, France</w:t>
      </w:r>
      <w:r>
        <w:br/>
      </w:r>
      <w:r>
        <w:t xml:space="preserve">Contact: Jean-Pierre Dubois</w:t>
      </w:r>
      <w:r>
        <w:br/>
      </w:r>
      <w:r>
        <w:t xml:space="preserve">Email: jp.dubois@calanques-projet.fr</w:t>
      </w:r>
    </w:p>
    <w:p>
      <w:pPr>
        <w:pStyle w:val="BodyText"/>
      </w:pPr>
      <w:r>
        <w:t xml:space="preserve">Invoice Details:</w:t>
      </w:r>
      <w:r>
        <w:t xml:space="preserve"> </w:t>
      </w:r>
      <w:r>
        <w:rPr>
          <w:bCs/>
          <w:b/>
        </w:rPr>
        <w:t xml:space="preserve">Invoice Number:</w:t>
      </w:r>
      <w:r>
        <w:t xml:space="preserve"> </w:t>
      </w:r>
      <w:r>
        <w:t xml:space="preserve">INV-2023-MA-089</w:t>
      </w:r>
      <w:r>
        <w:br/>
      </w:r>
      <w:r>
        <w:rPr>
          <w:bCs/>
          <w:b/>
        </w:rPr>
        <w:t xml:space="preserve">Date of Issue:</w:t>
      </w:r>
      <w:r>
        <w:t xml:space="preserve"> </w:t>
      </w:r>
      <w:r>
        <w:t xml:space="preserve">October 24, 2023</w:t>
      </w:r>
      <w:r>
        <w:br/>
      </w:r>
      <w:r>
        <w:rPr>
          <w:bCs/>
          <w:b/>
        </w:rPr>
        <w:t xml:space="preserve">Due Date:</w:t>
      </w:r>
      <w:r>
        <w:t xml:space="preserve"> </w:t>
      </w:r>
      <w:r>
        <w:t xml:space="preserve">November 24, 2023</w:t>
      </w:r>
      <w:r>
        <w:br/>
      </w:r>
      <w:r>
        <w:rPr>
          <w:bCs/>
          <w:b/>
        </w:rPr>
        <w:t xml:space="preserve">Project Reference:</w:t>
      </w:r>
      <w:r>
        <w:t xml:space="preserve"> </w:t>
      </w:r>
      <w:r>
        <w:t xml:space="preserve">RENOVATION-VILLA-LE-CORNICHON</w:t>
      </w:r>
    </w:p>
    <w:p>
      <w:pPr>
        <w:pStyle w:val="BodyText"/>
      </w:pPr>
      <w:r>
        <w:t xml:space="preserve">Dear Mr. Dubois,</w:t>
      </w:r>
      <w:r>
        <w:br/>
      </w:r>
      <w:r>
        <w:br/>
      </w:r>
      <w:r>
        <w:t xml:space="preserve">Please find attached the formal invoice for the architectural services rendered by Atelier Méditerranée Architecture regarding the renovation and extension project located in the 8th arrondissement of Marseille. This document details the fees associated with the preliminary design phase, regulatory compliance checks specific to the urban planning regulations of Marseille, and the preparation of the building permit application (Permis de Construire). As an architect operating within the French legal framework, we ensure that all deliverables meet the strict standards required by the local municipality and the Ordre des Architectes.</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Architectural Services</w:t>
            </w:r>
          </w:p>
        </w:tc>
        <w:tc>
          <w:tcPr/>
          <w:p>
            <w:pPr>
              <w:pStyle w:val="Compact"/>
              <w:jc w:val="left"/>
            </w:pPr>
            <w:r>
              <w:t xml:space="preserve">Hours / Qty</w:t>
            </w:r>
          </w:p>
        </w:tc>
        <w:tc>
          <w:tcPr/>
          <w:p>
            <w:pPr>
              <w:pStyle w:val="Compact"/>
              <w:jc w:val="left"/>
            </w:pPr>
            <w:r>
              <w:t xml:space="preserve">Unit Price (€)</w:t>
            </w:r>
          </w:p>
        </w:tc>
        <w:tc>
          <w:tcPr/>
          <w:p>
            <w:pPr>
              <w:pStyle w:val="Compact"/>
              <w:jc w:val="left"/>
            </w:pPr>
            <w:r>
              <w:t xml:space="preserve">Total (€)</w:t>
            </w:r>
          </w:p>
        </w:tc>
      </w:tr>
      <w:tr>
        <w:tc>
          <w:tcPr/>
          <w:p>
            <w:pPr>
              <w:pStyle w:val="Compact"/>
              <w:jc w:val="left"/>
            </w:pPr>
            <w:r>
              <w:t xml:space="preserve">1</w:t>
            </w:r>
          </w:p>
        </w:tc>
        <w:tc>
          <w:tcPr/>
          <w:p>
            <w:pPr>
              <w:pStyle w:val="Compact"/>
              <w:jc w:val="left"/>
            </w:pPr>
            <w:r>
              <w:rPr>
                <w:bCs/>
                <w:b/>
              </w:rPr>
              <w:t xml:space="preserve">Phase 1: Diagnostic &amp; Feasibility Study</w:t>
            </w:r>
            <w:r>
              <w:br/>
            </w:r>
            <w:r>
              <w:t xml:space="preserve">Comprehensive site analysis of the existing structure in Marseille. This includes topographical review, structural integrity assessment, and evaluation of solar orientation specific to the Mediterranean climate. Consultation regarding the local Plan Local d'Urbanisme (PLU) constraints applicable to the Le Cornichon district.</w:t>
            </w:r>
          </w:p>
        </w:tc>
        <w:tc>
          <w:tcPr/>
          <w:p>
            <w:pPr>
              <w:pStyle w:val="Compact"/>
              <w:jc w:val="left"/>
            </w:pPr>
            <w:r>
              <w:t xml:space="preserve">25</w:t>
            </w:r>
          </w:p>
        </w:tc>
        <w:tc>
          <w:tcPr/>
          <w:p>
            <w:pPr>
              <w:pStyle w:val="Compact"/>
              <w:jc w:val="left"/>
            </w:pPr>
            <w:r>
              <w:t xml:space="preserve">180.00</w:t>
            </w:r>
          </w:p>
        </w:tc>
        <w:tc>
          <w:tcPr/>
          <w:p>
            <w:pPr>
              <w:pStyle w:val="Compact"/>
              <w:jc w:val="left"/>
            </w:pPr>
            <w:r>
              <w:t xml:space="preserve">4,500.00</w:t>
            </w:r>
          </w:p>
        </w:tc>
      </w:tr>
      <w:tr>
        <w:tc>
          <w:tcPr/>
          <w:p>
            <w:pPr>
              <w:pStyle w:val="Compact"/>
              <w:jc w:val="left"/>
            </w:pPr>
            <w:r>
              <w:t xml:space="preserve">2</w:t>
            </w:r>
          </w:p>
        </w:tc>
        <w:tc>
          <w:tcPr/>
          <w:p>
            <w:pPr>
              <w:pStyle w:val="Compact"/>
              <w:jc w:val="left"/>
            </w:pPr>
            <w:r>
              <w:rPr>
                <w:bCs/>
                <w:b/>
              </w:rPr>
              <w:t xml:space="preserve">Phase 2: Conceptual Design &amp; Sketches</w:t>
            </w:r>
            <w:r>
              <w:br/>
            </w:r>
            <w:r>
              <w:t xml:space="preserve">Development of initial architectural concepts focusing on modern Mediterranean aesthetics. Creation of hand sketches and digital mood boards. Integration of sustainable design principles to reduce energy consumption, aligning with French RE2020 environmental regulations. Three distinct design proposals presented to the client.</w:t>
            </w:r>
          </w:p>
        </w:tc>
        <w:tc>
          <w:tcPr/>
          <w:p>
            <w:pPr>
              <w:pStyle w:val="Compact"/>
              <w:jc w:val="left"/>
            </w:pPr>
            <w:r>
              <w:t xml:space="preserve">40</w:t>
            </w:r>
          </w:p>
        </w:tc>
        <w:tc>
          <w:tcPr/>
          <w:p>
            <w:pPr>
              <w:pStyle w:val="Compact"/>
              <w:jc w:val="left"/>
            </w:pPr>
            <w:r>
              <w:t xml:space="preserve">180.00</w:t>
            </w:r>
          </w:p>
        </w:tc>
        <w:tc>
          <w:tcPr/>
          <w:p>
            <w:pPr>
              <w:pStyle w:val="Compact"/>
              <w:jc w:val="left"/>
            </w:pPr>
            <w:r>
              <w:t xml:space="preserve">7,200.00</w:t>
            </w:r>
          </w:p>
        </w:tc>
      </w:tr>
      <w:tr>
        <w:tc>
          <w:tcPr/>
          <w:p>
            <w:pPr>
              <w:pStyle w:val="Compact"/>
              <w:jc w:val="left"/>
            </w:pPr>
            <w:r>
              <w:t xml:space="preserve">3</w:t>
            </w:r>
          </w:p>
        </w:tc>
        <w:tc>
          <w:tcPr/>
          <w:p>
            <w:pPr>
              <w:pStyle w:val="Compact"/>
              <w:jc w:val="left"/>
            </w:pPr>
            <w:r>
              <w:rPr>
                <w:bCs/>
                <w:b/>
              </w:rPr>
              <w:t xml:space="preserve">Phase 3: Preliminary Design Development</w:t>
            </w:r>
            <w:r>
              <w:br/>
            </w:r>
            <w:r>
              <w:t xml:space="preserve">Refinement of the selected concept. Production of scaled floor plans, elevations, and 3D perspective renderings. Coordination with structural engineers regarding load-bearing walls. Selection of local materials suitable for the coastal environment of Marseille to ensure durability against salt corrosion.</w:t>
            </w:r>
          </w:p>
        </w:tc>
        <w:tc>
          <w:tcPr/>
          <w:p>
            <w:pPr>
              <w:pStyle w:val="Compact"/>
              <w:jc w:val="left"/>
            </w:pPr>
            <w:r>
              <w:t xml:space="preserve">60</w:t>
            </w:r>
          </w:p>
        </w:tc>
        <w:tc>
          <w:tcPr/>
          <w:p>
            <w:pPr>
              <w:pStyle w:val="Compact"/>
              <w:jc w:val="left"/>
            </w:pPr>
            <w:r>
              <w:t xml:space="preserve">180.00</w:t>
            </w:r>
          </w:p>
        </w:tc>
        <w:tc>
          <w:tcPr/>
          <w:p>
            <w:pPr>
              <w:pStyle w:val="Compact"/>
              <w:jc w:val="left"/>
            </w:pPr>
            <w:r>
              <w:t xml:space="preserve">10,800.00</w:t>
            </w:r>
          </w:p>
        </w:tc>
      </w:tr>
      <w:tr>
        <w:tc>
          <w:tcPr/>
          <w:p>
            <w:pPr>
              <w:pStyle w:val="Compact"/>
              <w:jc w:val="left"/>
            </w:pPr>
            <w:r>
              <w:t xml:space="preserve">4</w:t>
            </w:r>
          </w:p>
        </w:tc>
        <w:tc>
          <w:tcPr/>
          <w:p>
            <w:pPr>
              <w:pStyle w:val="Compact"/>
              <w:jc w:val="left"/>
            </w:pPr>
            <w:r>
              <w:rPr>
                <w:bCs/>
                <w:b/>
              </w:rPr>
              <w:t xml:space="preserve">Phase 4: Building Permit Documentation (Dossier de Permis)</w:t>
            </w:r>
            <w:r>
              <w:br/>
            </w:r>
            <w:r>
              <w:t xml:space="preserve">Preparation of the complete administrative dossier required by the Mairie de Marseille. This includes the notice of project, site plans, landscape integration plans, and architectural drawings compliant with French standards. Submission of the application to the local urban planning department and management of any initial queries from the authorities.</w:t>
            </w:r>
          </w:p>
        </w:tc>
        <w:tc>
          <w:tcPr/>
          <w:p>
            <w:pPr>
              <w:pStyle w:val="Compact"/>
              <w:jc w:val="left"/>
            </w:pPr>
            <w:r>
              <w:t xml:space="preserve">35</w:t>
            </w:r>
          </w:p>
        </w:tc>
        <w:tc>
          <w:tcPr/>
          <w:p>
            <w:pPr>
              <w:pStyle w:val="Compact"/>
              <w:jc w:val="left"/>
            </w:pPr>
            <w:r>
              <w:t xml:space="preserve">180.00</w:t>
            </w:r>
          </w:p>
        </w:tc>
        <w:tc>
          <w:tcPr/>
          <w:p>
            <w:pPr>
              <w:pStyle w:val="Compact"/>
              <w:jc w:val="left"/>
            </w:pPr>
            <w:r>
              <w:t xml:space="preserve">6,300.00</w:t>
            </w:r>
          </w:p>
        </w:tc>
      </w:tr>
      <w:tr>
        <w:tc>
          <w:tcPr/>
          <w:p>
            <w:pPr>
              <w:pStyle w:val="Compact"/>
              <w:jc w:val="left"/>
            </w:pPr>
            <w:r>
              <w:t xml:space="preserve">5</w:t>
            </w:r>
          </w:p>
        </w:tc>
        <w:tc>
          <w:tcPr/>
          <w:p>
            <w:pPr>
              <w:pStyle w:val="Compact"/>
              <w:jc w:val="left"/>
            </w:pPr>
            <w:r>
              <w:rPr>
                <w:bCs/>
                <w:b/>
              </w:rPr>
              <w:t xml:space="preserve">Consultation &amp; Client Meetings</w:t>
            </w:r>
            <w:r>
              <w:br/>
            </w:r>
            <w:r>
              <w:t xml:space="preserve">On-site meetings in Marseille and virtual consultations to discuss progress, review design iterations, and align on budget expectations. Time spent liaising with local contractors to ensure the architectural vision is technically feasible within the current market conditions in the Provence-Alpes-Côte d'Azur region.</w:t>
            </w:r>
          </w:p>
        </w:tc>
        <w:tc>
          <w:tcPr/>
          <w:p>
            <w:pPr>
              <w:pStyle w:val="Compact"/>
              <w:jc w:val="left"/>
            </w:pPr>
            <w:r>
              <w:t xml:space="preserve">15</w:t>
            </w:r>
          </w:p>
        </w:tc>
        <w:tc>
          <w:tcPr/>
          <w:p>
            <w:pPr>
              <w:pStyle w:val="Compact"/>
              <w:jc w:val="left"/>
            </w:pPr>
            <w:r>
              <w:t xml:space="preserve">180.00</w:t>
            </w:r>
          </w:p>
        </w:tc>
        <w:tc>
          <w:tcPr/>
          <w:p>
            <w:pPr>
              <w:pStyle w:val="Compact"/>
              <w:jc w:val="left"/>
            </w:pPr>
            <w:r>
              <w:t xml:space="preserve">2,700.00</w:t>
            </w:r>
          </w:p>
        </w:tc>
      </w:tr>
    </w:tbl>
    <w:p>
      <w:pPr>
        <w:pStyle w:val="BodyText"/>
      </w:pPr>
      <w:r>
        <w:t xml:space="preserve">Subtotal (HT)</w:t>
      </w:r>
      <w:r>
        <w:t xml:space="preserve"> </w:t>
      </w:r>
      <w:r>
        <w:t xml:space="preserve">31,500.00 €</w:t>
      </w:r>
    </w:p>
    <w:p>
      <w:pPr>
        <w:pStyle w:val="BodyText"/>
      </w:pPr>
      <w:r>
        <w:t xml:space="preserve">VAT (TVA) @ 20%</w:t>
      </w:r>
      <w:r>
        <w:t xml:space="preserve"> </w:t>
      </w:r>
      <w:r>
        <w:t xml:space="preserve">6,300.00 €</w:t>
      </w:r>
    </w:p>
    <w:p>
      <w:pPr>
        <w:pStyle w:val="BodyText"/>
      </w:pPr>
      <w:r>
        <w:t xml:space="preserve">TOTAL DUE (TTC)</w:t>
      </w:r>
      <w:r>
        <w:t xml:space="preserve"> </w:t>
      </w:r>
      <w:r>
        <w:t xml:space="preserve">37,800.00 €</w:t>
      </w:r>
    </w:p>
    <w:bookmarkStart w:id="22" w:name="payment-terms-conditions"/>
    <w:p>
      <w:pPr>
        <w:pStyle w:val="Heading3"/>
      </w:pPr>
      <w:r>
        <w:t xml:space="preserve">Payment Terms &amp; Conditions</w:t>
      </w:r>
    </w:p>
    <w:p>
      <w:pPr>
        <w:pStyle w:val="FirstParagraph"/>
      </w:pPr>
      <w:r>
        <w:t xml:space="preserve">Payment is due within 30 days of the invoice date via bank transfer. Please reference the invoice number (INV-2023-MA-089) in your payment details. Late payments may incur interest charges in accordance with French commercial law.</w:t>
      </w:r>
    </w:p>
    <w:p>
      <w:pPr>
        <w:pStyle w:val="BodyText"/>
      </w:pPr>
      <w:r>
        <w:rPr>
          <w:bCs/>
          <w:b/>
        </w:rPr>
        <w:t xml:space="preserve">Bank Details:</w:t>
      </w:r>
      <w:r>
        <w:br/>
      </w:r>
      <w:r>
        <w:t xml:space="preserve">Bank: Crédit Agricole Provence Côte d'Azur</w:t>
      </w:r>
      <w:r>
        <w:br/>
      </w:r>
      <w:r>
        <w:t xml:space="preserve">IBAN: FR76 1234 5678 9012 3456 7890 123</w:t>
      </w:r>
      <w:r>
        <w:br/>
      </w:r>
      <w:r>
        <w:t xml:space="preserve">BIC: AGRIFRPP</w:t>
      </w:r>
    </w:p>
    <w:bookmarkEnd w:id="22"/>
    <w:bookmarkStart w:id="23" w:name="architectural-scope-legal-notice"/>
    <w:p>
      <w:pPr>
        <w:pStyle w:val="Heading3"/>
      </w:pPr>
      <w:r>
        <w:t xml:space="preserve">Architectural Scope &amp; Legal Notice</w:t>
      </w:r>
    </w:p>
    <w:p>
      <w:pPr>
        <w:pStyle w:val="FirstParagraph"/>
      </w:pPr>
      <w:r>
        <w:t xml:space="preserve">This invoice covers the services described above for the project located in Marseille, France. As your designated architect, we are committed to delivering high-quality design solutions that respect the unique heritage and environmental context of Marseille. The fees quoted are based on the hourly rate standard for senior architects in the region. Any additional services requested outside the scope of this agreement, such as detailed interior design specifications or construction supervision (Assistance à Maîtrise d'Oeuvre), will be billed separately upon prior written agreement.</w:t>
      </w:r>
    </w:p>
    <w:p>
      <w:pPr>
        <w:pStyle w:val="BodyText"/>
      </w:pPr>
      <w:r>
        <w:t xml:space="preserve">All plans and designs remain the intellectual property of Atelier Méditerranée Architecture until full payment of this invoice is received. This document serves as a formal request for payment for professional services rendered in compliance with the French Code de la Construction et de l'Habitation.</w:t>
      </w:r>
    </w:p>
    <w:bookmarkEnd w:id="23"/>
    <w:p>
      <w:pPr>
        <w:pStyle w:val="BodyText"/>
      </w:pPr>
      <w:r>
        <w:t xml:space="preserve">Atelier Méditerranée Architecture | 13002 Marseille, France | Registered with the Ordre des Architectes</w:t>
      </w:r>
    </w:p>
    <w:p>
      <w:pPr>
        <w:pStyle w:val="BodyText"/>
      </w:pPr>
      <w:r>
        <w:t xml:space="preserve">Thank you for your business and trust in our architectural expertise.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Architectural Services Invoice - Marseille, France</dc:title>
  <dc:creator/>
  <dc:language>en</dc:language>
  <cp:keywords/>
  <dcterms:created xsi:type="dcterms:W3CDTF">2026-10-10T04:04:28Z</dcterms:created>
  <dcterms:modified xsi:type="dcterms:W3CDTF">2026-10-10T04:04:28Z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