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Berlin,</w:t>
      </w:r>
      <w:r>
        <w:t xml:space="preserve"> </w:t>
      </w:r>
      <w:r>
        <w:t xml:space="preserve">Germany</w:t>
      </w:r>
    </w:p>
    <w:bookmarkStart w:id="20" w:name="berlin-modern-architects"/>
    <w:p>
      <w:pPr>
        <w:pStyle w:val="Heading1"/>
      </w:pPr>
      <w:r>
        <w:t xml:space="preserve">Berlin Modern Architects</w:t>
      </w:r>
    </w:p>
    <w:p>
      <w:pPr>
        <w:pStyle w:val="FirstParagraph"/>
      </w:pPr>
      <w:r>
        <w:t xml:space="preserve">Ullsteinstraße 101, 13359 Berlin, Germany</w:t>
      </w:r>
    </w:p>
    <w:p>
      <w:pPr>
        <w:pStyle w:val="BodyText"/>
      </w:pPr>
      <w:r>
        <w:t xml:space="preserve">Phone: +49 30 12345678</w:t>
      </w:r>
    </w:p>
    <w:p>
      <w:pPr>
        <w:pStyle w:val="BodyText"/>
      </w:pPr>
      <w:r>
        <w:t xml:space="preserve">Email: billing@berlinmodernarch.de</w:t>
      </w:r>
    </w:p>
    <w:p>
      <w:pPr>
        <w:pStyle w:val="BodyText"/>
      </w:pPr>
      <w:r>
        <w:t xml:space="preserve">USt-IdNr.: DE123456789 | HRB 123456 B</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Reference:</w:t>
      </w:r>
      <w:r>
        <w:t xml:space="preserve"> </w:t>
      </w:r>
      <w:r>
        <w:t xml:space="preserve">Project "Kreuzberg Loft Renovation"</w:t>
      </w:r>
    </w:p>
    <w:bookmarkEnd w:id="21"/>
    <w:bookmarkStart w:id="22" w:name="bill-to"/>
    <w:p>
      <w:pPr>
        <w:pStyle w:val="Heading3"/>
      </w:pPr>
      <w:r>
        <w:t xml:space="preserve">Bill To:</w:t>
      </w:r>
    </w:p>
    <w:p>
      <w:pPr>
        <w:pStyle w:val="FirstParagraph"/>
      </w:pPr>
      <w:r>
        <w:rPr>
          <w:bCs/>
          <w:b/>
        </w:rPr>
        <w:t xml:space="preserve">Maximilian Weber</w:t>
      </w:r>
      <w:r>
        <w:br/>
      </w:r>
      <w:r>
        <w:t xml:space="preserve">Auguststraße 42</w:t>
      </w:r>
      <w:r>
        <w:br/>
      </w:r>
      <w:r>
        <w:t xml:space="preserve">10117 Berlin, Germany</w:t>
      </w:r>
      <w:r>
        <w:br/>
      </w:r>
      <w:r>
        <w:t xml:space="preserve">VAT ID: DE987654321</w:t>
      </w:r>
    </w:p>
    <w:bookmarkEnd w:id="22"/>
    <w:bookmarkStart w:id="23" w:name="X868e557ed891ba9e6130abf90576ef9ea78f737"/>
    <w:p>
      <w:pPr>
        <w:pStyle w:val="Heading4"/>
      </w:pPr>
      <w:r>
        <w:t xml:space="preserve">Project Overview: Architectural Services in Berlin</w:t>
      </w:r>
    </w:p>
    <w:p>
      <w:pPr>
        <w:pStyle w:val="FirstParagraph"/>
      </w:pPr>
      <w:r>
        <w:t xml:space="preserve">This invoice covers professional architectural consultancy and design services rendered for the renovation and structural optimization of the residential property located in the Kreuzberg district of Berlin, Germany. As a licensed architect operating within the strict regulatory framework of Germany, Berlin Modern Architects has provided comprehensive planning, including adherence to the Berlin Building Code (BauO Berlin), energy efficiency standards (GEG), and local zoning regulations. The services detailed below reflect the high standard of precision, sustainability, and aesthetic integrity required for modern architectural projects in this dynamic European capital.</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Quantity /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Phase 1: Preliminary Design &amp; Feasibility Study</w:t>
            </w:r>
            <w:r>
              <w:br/>
            </w:r>
            <w:r>
              <w:t xml:space="preserve">Initial site analysis in Berlin, structural assessment, and conceptual layout development. Includes consultation regarding local building permits and zoning laws specific to the district.</w:t>
            </w:r>
          </w:p>
        </w:tc>
        <w:tc>
          <w:tcPr/>
          <w:p>
            <w:pPr>
              <w:pStyle w:val="Compact"/>
              <w:jc w:val="left"/>
            </w:pPr>
            <w:r>
              <w:t xml:space="preserve">40 hrs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Phase 2: Detailed Architectural Drawings</w:t>
            </w:r>
            <w:r>
              <w:br/>
            </w:r>
            <w:r>
              <w:t xml:space="preserve">Creation of technical blueprints, floor plans, elevations, and sections compliant with German DIN standards. Preparation of documentation required for the Bauamt (Building Authority) application.</w:t>
            </w:r>
          </w:p>
        </w:tc>
        <w:tc>
          <w:tcPr/>
          <w:p>
            <w:pPr>
              <w:pStyle w:val="Compact"/>
              <w:jc w:val="left"/>
            </w:pPr>
            <w:r>
              <w:t xml:space="preserve">65 hrs</w:t>
            </w:r>
          </w:p>
        </w:tc>
        <w:tc>
          <w:tcPr/>
          <w:p>
            <w:pPr>
              <w:pStyle w:val="Compact"/>
              <w:jc w:val="left"/>
            </w:pPr>
            <w:r>
              <w:t xml:space="preserve">150.00</w:t>
            </w:r>
          </w:p>
        </w:tc>
        <w:tc>
          <w:tcPr/>
          <w:p>
            <w:pPr>
              <w:pStyle w:val="Compact"/>
              <w:jc w:val="left"/>
            </w:pPr>
            <w:r>
              <w:t xml:space="preserve">9,750.00</w:t>
            </w:r>
          </w:p>
        </w:tc>
      </w:tr>
      <w:tr>
        <w:tc>
          <w:tcPr/>
          <w:p>
            <w:pPr>
              <w:pStyle w:val="Compact"/>
              <w:jc w:val="left"/>
            </w:pPr>
            <w:r>
              <w:t xml:space="preserve">3</w:t>
            </w:r>
          </w:p>
        </w:tc>
        <w:tc>
          <w:tcPr/>
          <w:p>
            <w:pPr>
              <w:pStyle w:val="Compact"/>
              <w:jc w:val="left"/>
            </w:pPr>
            <w:r>
              <w:rPr>
                <w:bCs/>
                <w:b/>
              </w:rPr>
              <w:t xml:space="preserve">Energy Efficiency Consultation (GEG Compliance)</w:t>
            </w:r>
            <w:r>
              <w:br/>
            </w:r>
            <w:r>
              <w:t xml:space="preserve">Specialized architectural planning to ensure the renovation meets the German Energy Saving Ordinance (GEG). Includes thermal bridge analysis and sustainable material selection.</w:t>
            </w:r>
          </w:p>
        </w:tc>
        <w:tc>
          <w:tcPr/>
          <w:p>
            <w:pPr>
              <w:pStyle w:val="Compact"/>
              <w:jc w:val="left"/>
            </w:pPr>
            <w:r>
              <w:t xml:space="preserve">15 hrs</w:t>
            </w:r>
          </w:p>
        </w:tc>
        <w:tc>
          <w:tcPr/>
          <w:p>
            <w:pPr>
              <w:pStyle w:val="Compact"/>
              <w:jc w:val="left"/>
            </w:pPr>
            <w:r>
              <w:t xml:space="preserve">175.00</w:t>
            </w:r>
          </w:p>
        </w:tc>
        <w:tc>
          <w:tcPr/>
          <w:p>
            <w:pPr>
              <w:pStyle w:val="Compact"/>
              <w:jc w:val="left"/>
            </w:pPr>
            <w:r>
              <w:t xml:space="preserve">2,625.00</w:t>
            </w:r>
          </w:p>
        </w:tc>
      </w:tr>
      <w:tr>
        <w:tc>
          <w:tcPr/>
          <w:p>
            <w:pPr>
              <w:pStyle w:val="Compact"/>
              <w:jc w:val="left"/>
            </w:pPr>
            <w:r>
              <w:t xml:space="preserve">4</w:t>
            </w:r>
          </w:p>
        </w:tc>
        <w:tc>
          <w:tcPr/>
          <w:p>
            <w:pPr>
              <w:pStyle w:val="Compact"/>
              <w:jc w:val="left"/>
            </w:pPr>
            <w:r>
              <w:rPr>
                <w:bCs/>
                <w:b/>
              </w:rPr>
              <w:t xml:space="preserve">3D Visualization &amp; Rendering</w:t>
            </w:r>
            <w:r>
              <w:br/>
            </w:r>
            <w:r>
              <w:t xml:space="preserve">Photorealistic exterior and interior renderings to assist in visualization of the final architectural outcome for the Berlin property.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Project Management &amp; Site Supervision</w:t>
            </w:r>
            <w:r>
              <w:br/>
            </w:r>
            <w:r>
              <w:t xml:space="preserve">On-site architectural supervision during the initial demolition and structural phase. Coordination with local Berlin contractors and engineers to ensure design fidelity.</w:t>
            </w:r>
          </w:p>
        </w:tc>
        <w:tc>
          <w:tcPr/>
          <w:p>
            <w:pPr>
              <w:pStyle w:val="Compact"/>
              <w:jc w:val="left"/>
            </w:pPr>
            <w:r>
              <w:t xml:space="preserve">20 hrs</w:t>
            </w:r>
          </w:p>
        </w:tc>
        <w:tc>
          <w:tcPr/>
          <w:p>
            <w:pPr>
              <w:pStyle w:val="Compact"/>
              <w:jc w:val="left"/>
            </w:pPr>
            <w:r>
              <w:t xml:space="preserve">160.00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22,775.00 EUR</w:t>
            </w:r>
          </w:p>
        </w:tc>
      </w:tr>
      <w:tr>
        <w:tc>
          <w:tcPr/>
          <w:p>
            <w:pPr>
              <w:pStyle w:val="Compact"/>
              <w:jc w:val="left"/>
            </w:pPr>
            <w:r>
              <w:t xml:space="preserve">VAT (19% - Germany Standard Rate):</w:t>
            </w:r>
          </w:p>
        </w:tc>
        <w:tc>
          <w:tcPr/>
          <w:p>
            <w:pPr>
              <w:pStyle w:val="Compact"/>
              <w:jc w:val="left"/>
            </w:pPr>
            <w:r>
              <w:t xml:space="preserve">4,327.25 EUR</w:t>
            </w:r>
          </w:p>
        </w:tc>
      </w:tr>
      <w:tr>
        <w:tc>
          <w:tcPr/>
          <w:p>
            <w:pPr>
              <w:pStyle w:val="Compact"/>
              <w:jc w:val="left"/>
            </w:pPr>
            <w:r>
              <w:t xml:space="preserve">Total Amount Due:</w:t>
            </w:r>
          </w:p>
        </w:tc>
        <w:tc>
          <w:tcPr/>
          <w:p>
            <w:pPr>
              <w:pStyle w:val="Compact"/>
              <w:jc w:val="left"/>
            </w:pPr>
            <w:r>
              <w:t xml:space="preserve">27,102.25 EUR</w:t>
            </w:r>
          </w:p>
        </w:tc>
      </w:tr>
    </w:tbl>
    <w:bookmarkStart w:id="24" w:name="payment-instructions"/>
    <w:p>
      <w:pPr>
        <w:pStyle w:val="Heading4"/>
      </w:pPr>
      <w:r>
        <w:t xml:space="preserve">Payment Instructions</w:t>
      </w:r>
    </w:p>
    <w:p>
      <w:pPr>
        <w:pStyle w:val="FirstParagraph"/>
      </w:pPr>
      <w:r>
        <w:t xml:space="preserve">Please transfer the total amount of</w:t>
      </w:r>
      <w:r>
        <w:t xml:space="preserve"> </w:t>
      </w:r>
      <w:r>
        <w:rPr>
          <w:bCs/>
          <w:b/>
        </w:rPr>
        <w:t xml:space="preserve">27,102.25 EUR</w:t>
      </w:r>
      <w:r>
        <w:t xml:space="preserve"> </w:t>
      </w:r>
      <w:r>
        <w:t xml:space="preserve">within 30 days of the invoice date. Late payments may incur interest charges in accordance with German commercial law (§ 288 BGB).</w:t>
      </w:r>
    </w:p>
    <w:p>
      <w:pPr>
        <w:pStyle w:val="BodyText"/>
      </w:pPr>
      <w:r>
        <w:rPr>
          <w:bCs/>
          <w:b/>
        </w:rPr>
        <w:t xml:space="preserve">Bank Name:</w:t>
      </w:r>
      <w:r>
        <w:t xml:space="preserve"> </w:t>
      </w:r>
      <w:r>
        <w:t xml:space="preserve">Deutsche Bank AG Berlin</w:t>
      </w:r>
      <w:r>
        <w:br/>
      </w:r>
      <w:r>
        <w:rPr>
          <w:bCs/>
          <w:b/>
        </w:rPr>
        <w:t xml:space="preserve">Account Holder:</w:t>
      </w:r>
      <w:r>
        <w:t xml:space="preserve"> </w:t>
      </w:r>
      <w:r>
        <w:t xml:space="preserve">Berlin Modern Architects GmbH</w:t>
      </w:r>
      <w:r>
        <w:br/>
      </w:r>
      <w:r>
        <w:rPr>
          <w:bCs/>
          <w:b/>
        </w:rPr>
        <w:t xml:space="preserve">IBAN:</w:t>
      </w:r>
      <w:r>
        <w:t xml:space="preserve"> </w:t>
      </w:r>
      <w:r>
        <w:t xml:space="preserve">DE89 3704 0044 0532 0130 00</w:t>
      </w:r>
      <w:r>
        <w:br/>
      </w:r>
      <w:r>
        <w:rPr>
          <w:bCs/>
          <w:b/>
        </w:rPr>
        <w:t xml:space="preserve">BIC:</w:t>
      </w:r>
      <w:r>
        <w:t xml:space="preserve"> </w:t>
      </w:r>
      <w:r>
        <w:t xml:space="preserve">DEUTDEDBBER</w:t>
      </w:r>
      <w:r>
        <w:br/>
      </w:r>
      <w:r>
        <w:rPr>
          <w:bCs/>
          <w:b/>
        </w:rPr>
        <w:t xml:space="preserve">Reference:</w:t>
      </w:r>
      <w:r>
        <w:t xml:space="preserve"> </w:t>
      </w:r>
      <w:r>
        <w:t xml:space="preserve">INV-2023-10-042</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Governing Law:</w:t>
      </w:r>
      <w:r>
        <w:t xml:space="preserve"> </w:t>
      </w:r>
      <w:r>
        <w:t xml:space="preserve">This invoice and the associated architectural services are governed by the laws of the Federal Republic of Germany. Any disputes shall be subject to the exclusive jurisdiction of the courts in Berlin.</w:t>
      </w:r>
    </w:p>
    <w:p>
      <w:pPr>
        <w:pStyle w:val="BodyText"/>
      </w:pPr>
      <w:r>
        <w:t xml:space="preserve">2.</w:t>
      </w:r>
      <w:r>
        <w:t xml:space="preserve"> </w:t>
      </w:r>
      <w:r>
        <w:rPr>
          <w:bCs/>
          <w:b/>
        </w:rPr>
        <w:t xml:space="preserve">Scope of Work:</w:t>
      </w:r>
      <w:r>
        <w:t xml:space="preserve"> </w:t>
      </w:r>
      <w:r>
        <w:t xml:space="preserve">The services described herein are performed by a certified architect licensed to practice in Germany. All designs are original works protected by copyright law (Urheberrechtsgesetz).</w:t>
      </w:r>
    </w:p>
    <w:p>
      <w:pPr>
        <w:pStyle w:val="BodyText"/>
      </w:pPr>
      <w:r>
        <w:t xml:space="preserve">3.</w:t>
      </w:r>
      <w:r>
        <w:t xml:space="preserve"> </w:t>
      </w:r>
      <w:r>
        <w:rPr>
          <w:bCs/>
          <w:b/>
        </w:rPr>
        <w:t xml:space="preserve">Validity:</w:t>
      </w:r>
      <w:r>
        <w:t xml:space="preserve"> </w:t>
      </w:r>
      <w:r>
        <w:t xml:space="preserve">This invoice is valid for payment until the due date specified above. Please ensure the invoice number is included in your payment reference to facilitate quick processing.</w:t>
      </w:r>
    </w:p>
    <w:p>
      <w:pPr>
        <w:pStyle w:val="BodyText"/>
      </w:pPr>
      <w:r>
        <w:t xml:space="preserve">4.</w:t>
      </w:r>
      <w:r>
        <w:t xml:space="preserve"> </w:t>
      </w:r>
      <w:r>
        <w:rPr>
          <w:bCs/>
          <w:b/>
        </w:rPr>
        <w:t xml:space="preserve">Changes:</w:t>
      </w:r>
      <w:r>
        <w:t xml:space="preserve"> </w:t>
      </w:r>
      <w:r>
        <w:t xml:space="preserve">Any changes to the architectural plans after the approval of Phase 2 may result in additional charges, which will be invoiced separately.</w:t>
      </w:r>
    </w:p>
    <w:p>
      <w:pPr>
        <w:pStyle w:val="BodyText"/>
      </w:pPr>
      <w:r>
        <w:t xml:space="preserve">Thank you for choosing Berlin Modern Architects for your project in Berlin, Germany. We look forward to continuing our collaboration to bring your architectural vision to life.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Berlin, Germany</dc:title>
  <dc:creator/>
  <dc:language>en</dc:language>
  <cp:keywords/>
  <dcterms:created xsi:type="dcterms:W3CDTF">2026-10-10T01:12:45Z</dcterms:created>
  <dcterms:modified xsi:type="dcterms:W3CDTF">2026-10-10T01:12:45Z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