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bookmarkStart w:id="20" w:name="munich-modern-architecture"/>
    <w:p>
      <w:pPr>
        <w:pStyle w:val="Heading1"/>
      </w:pPr>
      <w:r>
        <w:t xml:space="preserve">Munich Modern Architecture</w:t>
      </w:r>
    </w:p>
    <w:p>
      <w:pPr>
        <w:pStyle w:val="FirstParagraph"/>
      </w:pPr>
      <w:r>
        <w:t xml:space="preserve">Max Mustermann, Dipl.-Ing. Architekt</w:t>
      </w:r>
    </w:p>
    <w:p>
      <w:pPr>
        <w:pStyle w:val="BodyText"/>
      </w:pPr>
      <w:r>
        <w:t xml:space="preserve">Leopoldstraße 123</w:t>
      </w:r>
    </w:p>
    <w:p>
      <w:pPr>
        <w:pStyle w:val="BodyText"/>
      </w:pPr>
      <w:r>
        <w:t xml:space="preserve">80802 Munich, Germany</w:t>
      </w:r>
    </w:p>
    <w:p>
      <w:pPr>
        <w:pStyle w:val="BodyText"/>
      </w:pPr>
      <w:r>
        <w:t xml:space="preserve">Phone: +49 89 12345678</w:t>
      </w:r>
    </w:p>
    <w:p>
      <w:pPr>
        <w:pStyle w:val="BodyText"/>
      </w:pPr>
      <w:r>
        <w:t xml:space="preserve">Email: office@munichmodern.de</w:t>
      </w:r>
    </w:p>
    <w:p>
      <w:pPr>
        <w:pStyle w:val="BodyText"/>
      </w:pPr>
      <w:r>
        <w:t xml:space="preserve">USt-IdNr.: DE123456789</w:t>
      </w:r>
    </w:p>
    <w:p>
      <w:pPr>
        <w:pStyle w:val="BodyText"/>
      </w:pPr>
      <w:r>
        <w:t xml:space="preserve">Handelsregister: HRB 123456 München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INV-2023-10-042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Alpha Residence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Schmidt Family Holdings GmbH</w:t>
      </w:r>
    </w:p>
    <w:p>
      <w:pPr>
        <w:pStyle w:val="BodyText"/>
      </w:pPr>
      <w:r>
        <w:t xml:space="preserve">Attn: Hans Schmidt</w:t>
      </w:r>
    </w:p>
    <w:p>
      <w:pPr>
        <w:pStyle w:val="BodyText"/>
      </w:pPr>
      <w:r>
        <w:t xml:space="preserve">Brienner Straße 45</w:t>
      </w:r>
    </w:p>
    <w:p>
      <w:pPr>
        <w:pStyle w:val="BodyText"/>
      </w:pPr>
      <w:r>
        <w:t xml:space="preserve">80333 Munich, Germany</w:t>
      </w:r>
    </w:p>
    <w:p>
      <w:pPr>
        <w:pStyle w:val="BodyText"/>
      </w:pPr>
      <w:r>
        <w:t xml:space="preserve">Germany</w:t>
      </w:r>
    </w:p>
    <w:p>
      <w:pPr>
        <w:pStyle w:val="BodyText"/>
      </w:pPr>
      <w:r>
        <w:t xml:space="preserve">Project Details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Alpha Residence Renovation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Prinzregentenstraße, Munich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HOAI Phase:</w:t>
      </w:r>
      <w:r>
        <w:t xml:space="preserve"> </w:t>
      </w:r>
      <w:r>
        <w:t xml:space="preserve">Phase 2 (Planning) &amp; Phase 3 (Approval)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Development (HOAI Phase 2)</w:t>
            </w:r>
            <w:r>
              <w:br/>
            </w:r>
            <w:r>
              <w:t xml:space="preserve">Creation of initial floor plans, elevation sketches, and 3D massing models for the Munich property. Includes client consultation meetings held at our Munich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Drawings</w:t>
            </w:r>
            <w:r>
              <w:br/>
            </w:r>
            <w:r>
              <w:t xml:space="preserve">Preparation of detailed architectural drawings compliant with German building codes (Bauordnung Bayern). Includes structural coordination and MEP layout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Building Permit Application Support (HOAI Phase 3)</w:t>
            </w:r>
            <w:r>
              <w:br/>
            </w:r>
            <w:r>
              <w:t xml:space="preserve">Compilation of all necessary documents for submission to the Munich Building Authority (Bauamt). Includes energy efficiency calculations (EnEV/GEG compliance).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Analysis</w:t>
            </w:r>
            <w:r>
              <w:br/>
            </w:r>
            <w:r>
              <w:t xml:space="preserve">On-site measurement and condition assessment of the existing structure in Munich. Analysis of local zoning regulations and heritage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Services</w:t>
            </w:r>
            <w:r>
              <w:br/>
            </w:r>
            <w:r>
              <w:t xml:space="preserve">Photorealistic rendering of exterior and interior spaces to assist in client decision-making and stakeholder presentations.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Coordination with Specialist Consultants</w:t>
            </w:r>
            <w:r>
              <w:br/>
            </w:r>
            <w:r>
              <w:t xml:space="preserve">Management of communications with structural engineers, landscape architects, and sustainability consultants based in Munich.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30,400.00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5,776.00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36,176.00 EUR</w:t>
            </w:r>
          </w:p>
        </w:tc>
      </w:tr>
    </w:tbl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Bayerische Landesbank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Munich Modern Architecture GmbH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7005 0000 0000 1234 56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iCs/>
          <w:i/>
        </w:rPr>
        <w:t xml:space="preserve">Note: Please include the invoice number as the payment reference to ensure proper allocation.</w:t>
      </w:r>
    </w:p>
    <w:bookmarkEnd w:id="22"/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is issued in accordance with the German Commercial Code (HGB) and the German Civil Code (BGB).</w:t>
      </w:r>
    </w:p>
    <w:p>
      <w:pPr>
        <w:pStyle w:val="BodyText"/>
      </w:pPr>
      <w:r>
        <w:t xml:space="preserve">2. All architectural services provided by Munich Modern Architecture are subject to our standard terms and conditions, which are based on the HOAI (Honorarordnung für Architekten und Ingenieure).</w:t>
      </w:r>
    </w:p>
    <w:p>
      <w:pPr>
        <w:pStyle w:val="BodyText"/>
      </w:pPr>
      <w:r>
        <w:t xml:space="preserve">3. Payment is due within 30 days of the invoice date. Late payments will incur interest at the statutory rate plus 5 percentage points.</w:t>
      </w:r>
    </w:p>
    <w:p>
      <w:pPr>
        <w:pStyle w:val="BodyText"/>
      </w:pPr>
      <w:r>
        <w:t xml:space="preserve">4. The VAT rate of 19% is applied as per current German tax regulations. If the client is a VAT-registered business in another EU country, the reverse charge mechanism may apply.</w:t>
      </w:r>
    </w:p>
    <w:p>
      <w:pPr>
        <w:pStyle w:val="BodyText"/>
      </w:pPr>
      <w:r>
        <w:t xml:space="preserve">5. Any disputes regarding this invoice must be raised in writing within 14 days of receipt.</w:t>
      </w:r>
    </w:p>
    <w:p>
      <w:pPr>
        <w:pStyle w:val="BodyText"/>
      </w:pPr>
      <w:r>
        <w:t xml:space="preserve">6. This document serves as a formal request for payment for professional architectural services rendered in Munich, Germany.</w:t>
      </w:r>
    </w:p>
    <w:p>
      <w:pPr>
        <w:pStyle w:val="BodyText"/>
      </w:pPr>
      <w:r>
        <w:t xml:space="preserve">Munich Modern Architecture GmbH is a registered architectural firm in Munich, Germany, dedicated to providing innovative and sustainable design solutions. Our team of licensed architects adheres to the highest professional standards and ethical guidelines.</w:t>
      </w:r>
    </w:p>
    <w:p>
      <w:pPr>
        <w:pStyle w:val="BodyText"/>
      </w:pPr>
      <w:r>
        <w:t xml:space="preserve">Thank you for your business and trust in our architectural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 Invoice - Munich, Germany</dc:title>
  <dc:creator/>
  <dc:language>en</dc:language>
  <cp:keywords/>
  <dcterms:created xsi:type="dcterms:W3CDTF">2026-10-10T03:36:55Z</dcterms:created>
  <dcterms:modified xsi:type="dcterms:W3CDTF">2026-10-10T03:36:55Z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