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apex-architectural-studio"/>
    <w:p>
      <w:pPr>
        <w:pStyle w:val="Heading1"/>
      </w:pPr>
      <w:r>
        <w:t xml:space="preserve">Apex Architectural Studio</w:t>
      </w:r>
    </w:p>
    <w:p>
      <w:pPr>
        <w:pStyle w:val="FirstParagraph"/>
      </w:pPr>
      <w:r>
        <w:t xml:space="preserve">Registered Architectural Practice</w:t>
      </w:r>
    </w:p>
    <w:p>
      <w:pPr>
        <w:pStyle w:val="BodyText"/>
      </w:pPr>
      <w:r>
        <w:t xml:space="preserve">Plot No. 45, 2nd Cross, Koramangala 4th Block</w:t>
      </w:r>
    </w:p>
    <w:p>
      <w:pPr>
        <w:pStyle w:val="BodyText"/>
      </w:pPr>
      <w:r>
        <w:t xml:space="preserve">Bangalore, Karnataka 560034, India</w:t>
      </w:r>
    </w:p>
    <w:p>
      <w:pPr>
        <w:pStyle w:val="BodyText"/>
      </w:pPr>
      <w:r>
        <w:t xml:space="preserve">Phone: +91 80 4567 8901</w:t>
      </w:r>
    </w:p>
    <w:p>
      <w:pPr>
        <w:pStyle w:val="BodyText"/>
      </w:pPr>
      <w:r>
        <w:t xml:space="preserve">Email: billing@apexarchitects.in</w:t>
      </w:r>
    </w:p>
    <w:p>
      <w:pPr>
        <w:pStyle w:val="BodyText"/>
      </w:pPr>
      <w:r>
        <w:t xml:space="preserve">GSTIN: 29ABCDE1234F1Z5</w:t>
      </w:r>
    </w:p>
    <w:p>
      <w:pPr>
        <w:pStyle w:val="BodyText"/>
      </w:pPr>
      <w:r>
        <w:t xml:space="preserve">Council Registration No: KA/AR/2015/12345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Architectural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M/s. Greenfield Developers Pvt. Ltd.</w:t>
      </w:r>
    </w:p>
    <w:p>
      <w:pPr>
        <w:pStyle w:val="BodyText"/>
      </w:pPr>
      <w:r>
        <w:t xml:space="preserve">Office No. 12, Prestige Tech Park</w:t>
      </w:r>
    </w:p>
    <w:p>
      <w:pPr>
        <w:pStyle w:val="BodyText"/>
      </w:pPr>
      <w:r>
        <w:t xml:space="preserve">Outer Ring Road, Whitefield</w:t>
      </w:r>
    </w:p>
    <w:p>
      <w:pPr>
        <w:pStyle w:val="BodyText"/>
      </w:pPr>
      <w:r>
        <w:t xml:space="preserve">Bangalore, Karnataka 560066, India</w:t>
      </w:r>
    </w:p>
    <w:p>
      <w:pPr>
        <w:pStyle w:val="BodyText"/>
      </w:pPr>
      <w:r>
        <w:t xml:space="preserve">GSTIN: 29FGHIJ5678K2L9</w:t>
      </w:r>
    </w:p>
    <w:p>
      <w:pPr>
        <w:pStyle w:val="BodyText"/>
      </w:pPr>
      <w:r>
        <w:t xml:space="preserve">Contact: Mr. Rajesh Kumar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Luxury Residential Villa - Sarjapur Road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Bangalore, Karnataka,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1, 2024 - October 15, 2024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Qty/Hrs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Development</w:t>
            </w:r>
            <w:r>
              <w:br/>
            </w:r>
            <w:r>
              <w:t xml:space="preserve">Initial site analysis, conceptual sketches, and design presentations for residential villa project in Bangalore. Includes 3D visualization and client consultation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Detailed Architectural Drawings</w:t>
            </w:r>
            <w:r>
              <w:br/>
            </w:r>
            <w:r>
              <w:t xml:space="preserve">Preparation of comprehensive floor plans, elevations, sections, and detailed drawings as per Bangalore Building Bylaws and National Building Code of India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Interior Design Consultation</w:t>
            </w:r>
            <w:r>
              <w:br/>
            </w:r>
            <w:r>
              <w:t xml:space="preserve">Space planning, material selection, and interior design coordination for the residential project. Includes furniture layout and finish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BBMP Approval Documentation</w:t>
            </w:r>
            <w:r>
              <w:br/>
            </w:r>
            <w:r>
              <w:t xml:space="preserve">Preparation and submission of all necessary architectural documents for building plan approval with Bruhat Bengaluru Mahanagara Palike (BBMP)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Services</w:t>
            </w:r>
            <w:r>
              <w:br/>
            </w:r>
            <w:r>
              <w:t xml:space="preserve">On-site architectural supervision and quality control during construction phase. Includes weekly site visits and progress reports for Bangalore project 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Rendering and Visualization</w:t>
            </w:r>
            <w:r>
              <w:br/>
            </w:r>
            <w:r>
              <w:t xml:space="preserve">Photorealistic 3D exterior and interior renderings for client presentation and marketing purposes. High-quality visualizations of the proposed architectural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2,06,100.00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Tax (if applicable):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13,51,100.00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Indian Rupees Thirteen Lakh Fifty-One Thousand One Hundred Only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HDFC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Koramangala, Bangalore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Architectural Studio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apexarchitects@hdfcbank</w:t>
      </w:r>
    </w:p>
    <w:p>
      <w:pPr>
        <w:pStyle w:val="BodyText"/>
      </w:pPr>
      <w:r>
        <w:t xml:space="preserve">Please quote Invoice Number INV-2024-0892 while making payment. Payment is due within 30 days from the invoice date. Late payments may attract interest at 1.5% per month.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 registered Architect practicing in Bangalore, Karnataka, India, in accordance with the Architects Act, 1972.</w:t>
      </w:r>
    </w:p>
    <w:p>
      <w:pPr>
        <w:numPr>
          <w:ilvl w:val="0"/>
          <w:numId w:val="1001"/>
        </w:numPr>
        <w:pStyle w:val="Compact"/>
      </w:pPr>
      <w:r>
        <w:t xml:space="preserve">All architectural services are provided as per the terms of the professional services agreement dated August 15, 2024.</w:t>
      </w:r>
    </w:p>
    <w:p>
      <w:pPr>
        <w:numPr>
          <w:ilvl w:val="0"/>
          <w:numId w:val="1001"/>
        </w:numPr>
        <w:pStyle w:val="Compact"/>
      </w:pPr>
      <w:r>
        <w:t xml:space="preserve">GST is charged as per the Goods and Services Tax Act, 2017, applicable in India.</w:t>
      </w:r>
    </w:p>
    <w:p>
      <w:pPr>
        <w:numPr>
          <w:ilvl w:val="0"/>
          <w:numId w:val="1001"/>
        </w:numPr>
        <w:pStyle w:val="Compact"/>
      </w:pPr>
      <w:r>
        <w:t xml:space="preserve">Payment must be received within 30 days of the invoice date. Overdue payments may result in suspension of services.</w:t>
      </w:r>
    </w:p>
    <w:p>
      <w:pPr>
        <w:numPr>
          <w:ilvl w:val="0"/>
          <w:numId w:val="1001"/>
        </w:numPr>
        <w:pStyle w:val="Compact"/>
      </w:pPr>
      <w:r>
        <w:t xml:space="preserve">All designs, drawings, and intellectual property remain the property of Apex Architectural Studio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and may result in additional charges.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the project located in Bangalore, Karnataka, India, and complies with local building regulations and BBMP guidelines.</w:t>
      </w:r>
    </w:p>
    <w:p>
      <w:pPr>
        <w:numPr>
          <w:ilvl w:val="0"/>
          <w:numId w:val="1001"/>
        </w:numPr>
        <w:pStyle w:val="Compact"/>
      </w:pPr>
      <w:r>
        <w:t xml:space="preserve">Disputes, if any, shall be subject to the jurisdiction of courts in Bangalore, Karnataka, India.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 and tax purposes.</w:t>
      </w:r>
    </w:p>
    <w:bookmarkEnd w:id="24"/>
    <w:p>
      <w:pPr>
        <w:pStyle w:val="FirstParagraph"/>
      </w:pPr>
      <w:r>
        <w:t xml:space="preserve">Thank you for choosing Apex Architectural Studio for your architectural needs in Bangalore, India.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© 2024 Apex Architectural Studio Pvt. Ltd. | Bangalore, Karnataka, India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Bangalore, India</dc:title>
  <dc:creator/>
  <dc:language>en</dc:language>
  <cp:keywords/>
  <dcterms:created xsi:type="dcterms:W3CDTF">2026-10-10T03:37:50Z</dcterms:created>
  <dcterms:modified xsi:type="dcterms:W3CDTF">2026-10-10T03:37:50Z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