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Mumbai,</w:t>
      </w:r>
      <w:r>
        <w:t xml:space="preserve"> </w:t>
      </w:r>
      <w:r>
        <w:t xml:space="preserve">India</w:t>
      </w:r>
    </w:p>
    <w:bookmarkStart w:id="20" w:name="apex-architectural-studio"/>
    <w:p>
      <w:pPr>
        <w:pStyle w:val="Heading1"/>
      </w:pPr>
      <w:r>
        <w:t xml:space="preserve">Apex Architectural Studio</w:t>
      </w:r>
    </w:p>
    <w:p>
      <w:pPr>
        <w:pStyle w:val="FirstParagraph"/>
      </w:pPr>
      <w:r>
        <w:rPr>
          <w:bCs/>
          <w:b/>
        </w:rPr>
        <w:t xml:space="preserve">Registered Office:</w:t>
      </w:r>
      <w:r>
        <w:t xml:space="preserve"> </w:t>
      </w:r>
      <w:r>
        <w:t xml:space="preserve">404, Skyline Business Park, Bandra Kurla Complex, Mumbai, Maharashtra, India - 400051</w:t>
      </w:r>
    </w:p>
    <w:p>
      <w:pPr>
        <w:pStyle w:val="BodyText"/>
      </w:pPr>
      <w:r>
        <w:rPr>
          <w:bCs/>
          <w:b/>
        </w:rPr>
        <w:t xml:space="preserve">Phone:</w:t>
      </w:r>
      <w:r>
        <w:t xml:space="preserve"> </w:t>
      </w:r>
      <w:r>
        <w:t xml:space="preserve">+91 22 4000 5555 |</w:t>
      </w:r>
      <w:r>
        <w:t xml:space="preserve"> </w:t>
      </w:r>
      <w:r>
        <w:rPr>
          <w:bCs/>
          <w:b/>
        </w:rPr>
        <w:t xml:space="preserve">Email:</w:t>
      </w:r>
      <w:r>
        <w:t xml:space="preserve"> </w:t>
      </w:r>
      <w:r>
        <w:t xml:space="preserve">billing@apexarchitects.in</w:t>
      </w:r>
    </w:p>
    <w:p>
      <w:pPr>
        <w:pStyle w:val="BodyText"/>
      </w:pPr>
      <w:r>
        <w:rPr>
          <w:bCs/>
          <w:b/>
        </w:rPr>
        <w:t xml:space="preserve">GSTIN:</w:t>
      </w:r>
      <w:r>
        <w:t xml:space="preserve"> </w:t>
      </w:r>
      <w:r>
        <w:t xml:space="preserve">27AABCA1234D1Z5 |</w:t>
      </w:r>
      <w:r>
        <w:t xml:space="preserve"> </w:t>
      </w:r>
      <w:r>
        <w:rPr>
          <w:bCs/>
          <w:b/>
        </w:rPr>
        <w:t xml:space="preserve">PAN:</w:t>
      </w:r>
      <w:r>
        <w:t xml:space="preserve"> </w:t>
      </w:r>
      <w:r>
        <w:t xml:space="preserve">AABCA1234D</w:t>
      </w:r>
    </w:p>
    <w:p>
      <w:pPr>
        <w:pStyle w:val="BodyText"/>
      </w:pPr>
      <w:r>
        <w:rPr>
          <w:bCs/>
          <w:b/>
        </w:rPr>
        <w:t xml:space="preserve">Council Registration:</w:t>
      </w:r>
      <w:r>
        <w:t xml:space="preserve"> </w:t>
      </w:r>
      <w:r>
        <w:t xml:space="preserve">COA/MH/12345</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No:</w:t>
            </w:r>
          </w:p>
        </w:tc>
        <w:tc>
          <w:tcPr/>
          <w:p>
            <w:pPr>
              <w:pStyle w:val="Compact"/>
              <w:jc w:val="left"/>
            </w:pPr>
            <w:r>
              <w:t xml:space="preserve">INV-MUM-2023-089</w:t>
            </w:r>
          </w:p>
        </w:tc>
      </w:tr>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Due Date:</w:t>
            </w:r>
          </w:p>
        </w:tc>
        <w:tc>
          <w:tcPr/>
          <w:p>
            <w:pPr>
              <w:pStyle w:val="Compact"/>
              <w:jc w:val="left"/>
            </w:pPr>
            <w:r>
              <w:t xml:space="preserve">November 07, 2023</w:t>
            </w:r>
          </w:p>
        </w:tc>
      </w:tr>
      <w:tr>
        <w:tc>
          <w:tcPr/>
          <w:p>
            <w:pPr>
              <w:pStyle w:val="Compact"/>
              <w:jc w:val="left"/>
            </w:pPr>
            <w:r>
              <w:rPr>
                <w:bCs/>
                <w:b/>
              </w:rPr>
              <w:t xml:space="preserve">Project Phase:</w:t>
            </w:r>
          </w:p>
        </w:tc>
        <w:tc>
          <w:tcPr/>
          <w:p>
            <w:pPr>
              <w:pStyle w:val="Compact"/>
              <w:jc w:val="left"/>
            </w:pPr>
            <w:r>
              <w:t xml:space="preserve">Design Development &amp; Approval</w:t>
            </w:r>
          </w:p>
        </w:tc>
      </w:tr>
    </w:tbl>
    <w:bookmarkEnd w:id="21"/>
    <w:bookmarkStart w:id="22" w:name="bill-to"/>
    <w:p>
      <w:pPr>
        <w:pStyle w:val="Heading3"/>
      </w:pPr>
      <w:r>
        <w:t xml:space="preserve">Bill To:</w:t>
      </w:r>
    </w:p>
    <w:p>
      <w:pPr>
        <w:pStyle w:val="FirstParagraph"/>
      </w:pPr>
      <w:r>
        <w:rPr>
          <w:bCs/>
          <w:b/>
        </w:rPr>
        <w:t xml:space="preserve">Mr. Rajesh &amp; Mrs. Priya Sharma</w:t>
      </w:r>
    </w:p>
    <w:p>
      <w:pPr>
        <w:pStyle w:val="BodyText"/>
      </w:pPr>
      <w:r>
        <w:t xml:space="preserve">Residential Project: "The Azure Heights"</w:t>
      </w:r>
    </w:p>
    <w:p>
      <w:pPr>
        <w:pStyle w:val="BodyText"/>
      </w:pPr>
      <w:r>
        <w:t xml:space="preserve">Plot No. 42, Sector 15, Vashi, Navi Mumbai, Maharashtra, India - 400703</w:t>
      </w:r>
    </w:p>
    <w:p>
      <w:pPr>
        <w:pStyle w:val="BodyText"/>
      </w:pPr>
      <w:r>
        <w:rPr>
          <w:bCs/>
          <w:b/>
        </w:rPr>
        <w:t xml:space="preserve">GSTIN:</w:t>
      </w:r>
      <w:r>
        <w:t xml:space="preserve"> </w:t>
      </w:r>
      <w:r>
        <w:t xml:space="preserve">27ABCDE1234F1Z9 (If applicable for B2B)</w:t>
      </w:r>
    </w:p>
    <w:p>
      <w:pPr>
        <w:pStyle w:val="BodyText"/>
      </w:pPr>
      <w:r>
        <w:rPr>
          <w:bCs/>
          <w:b/>
        </w:rPr>
        <w:t xml:space="preserve">Contact:</w:t>
      </w:r>
      <w:r>
        <w:t xml:space="preserve"> </w:t>
      </w:r>
      <w:r>
        <w:t xml:space="preserve">+91 98765 43210</w:t>
      </w:r>
    </w:p>
    <w:bookmarkEnd w:id="22"/>
    <w:p>
      <w:pPr>
        <w:pStyle w:val="BodyText"/>
      </w:pPr>
      <w:r>
        <w:rPr>
          <w:bCs/>
          <w:b/>
        </w:rPr>
        <w:t xml:space="preserve">Project Scope:</w:t>
      </w:r>
      <w:r>
        <w:t xml:space="preserve"> </w:t>
      </w:r>
      <w:r>
        <w:t xml:space="preserve">This invoice pertains to the professional architectural services rendered for the design, planning, and municipal approval process of a luxury residential duplex located in Mumbai, India. The scope includes site analysis, conceptual design, 3D visualization, detailed working drawings compliant with the Mumbai Municipal Corporation (MMC) regulations, and coordination with structural and MEP consultants.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Conceptual Design &amp; Space Planning:</w:t>
            </w:r>
            <w:r>
              <w:t xml:space="preserve"> </w:t>
            </w:r>
            <w:r>
              <w:t xml:space="preserve">Development of initial floor plans, elevations, and space optimization strategies tailored for the Mumbai climate and urban density constraints.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3D Visualization &amp; Rendering:</w:t>
            </w:r>
            <w:r>
              <w:t xml:space="preserve"> </w:t>
            </w:r>
            <w:r>
              <w:t xml:space="preserve">High-quality photorealistic exterior and interior renders to visualize the final aesthetic of the property.</w:t>
            </w:r>
          </w:p>
        </w:tc>
        <w:tc>
          <w:tcPr/>
          <w:p>
            <w:pPr>
              <w:pStyle w:val="Compact"/>
              <w:jc w:val="left"/>
            </w:pPr>
            <w:r>
              <w:t xml:space="preserve">5</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3</w:t>
            </w:r>
          </w:p>
        </w:tc>
        <w:tc>
          <w:tcPr/>
          <w:p>
            <w:pPr>
              <w:pStyle w:val="Compact"/>
              <w:jc w:val="left"/>
            </w:pPr>
            <w:r>
              <w:rPr>
                <w:bCs/>
                <w:b/>
              </w:rPr>
              <w:t xml:space="preserve">Detailed Working Drawings:</w:t>
            </w:r>
            <w:r>
              <w:t xml:space="preserve"> </w:t>
            </w:r>
            <w:r>
              <w:t xml:space="preserve">Comprehensive architectural drawings including sections, details, and schedules required for construction execution.</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r>
        <w:tc>
          <w:tcPr/>
          <w:p>
            <w:pPr>
              <w:pStyle w:val="Compact"/>
              <w:jc w:val="left"/>
            </w:pPr>
            <w:r>
              <w:t xml:space="preserve">4</w:t>
            </w:r>
          </w:p>
        </w:tc>
        <w:tc>
          <w:tcPr/>
          <w:p>
            <w:pPr>
              <w:pStyle w:val="Compact"/>
              <w:jc w:val="left"/>
            </w:pPr>
            <w:r>
              <w:rPr>
                <w:bCs/>
                <w:b/>
              </w:rPr>
              <w:t xml:space="preserve">Municipal Approval Coordination:</w:t>
            </w:r>
            <w:r>
              <w:t xml:space="preserve"> </w:t>
            </w:r>
            <w:r>
              <w:t xml:space="preserve">Preparation and submission of documents to the Mumbai Municipal Corporation (MMC) for building plan sanction and occupancy certificate guidance.</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5</w:t>
            </w:r>
          </w:p>
        </w:tc>
        <w:tc>
          <w:tcPr/>
          <w:p>
            <w:pPr>
              <w:pStyle w:val="Compact"/>
              <w:jc w:val="left"/>
            </w:pPr>
            <w:r>
              <w:rPr>
                <w:bCs/>
                <w:b/>
              </w:rPr>
              <w:t xml:space="preserve">Site Supervision (Monthly):</w:t>
            </w:r>
            <w:r>
              <w:t xml:space="preserve"> </w:t>
            </w:r>
            <w:r>
              <w:t xml:space="preserve">On-site architectural supervision to ensure construction aligns with the approved design documents.</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5,75,000.00</w:t>
            </w:r>
          </w:p>
        </w:tc>
      </w:tr>
      <w:tr>
        <w:tc>
          <w:tcPr/>
          <w:p>
            <w:pPr>
              <w:pStyle w:val="Compact"/>
              <w:jc w:val="left"/>
            </w:pPr>
            <w:r>
              <w:t xml:space="preserve">Discount (Early Bird):</w:t>
            </w:r>
          </w:p>
        </w:tc>
        <w:tc>
          <w:tcPr/>
          <w:p>
            <w:pPr>
              <w:pStyle w:val="Compact"/>
              <w:jc w:val="left"/>
            </w:pPr>
            <w:r>
              <w:t xml:space="preserve">-25,000.00</w:t>
            </w:r>
          </w:p>
        </w:tc>
      </w:tr>
      <w:tr>
        <w:tc>
          <w:tcPr/>
          <w:p>
            <w:pPr>
              <w:pStyle w:val="Compact"/>
              <w:jc w:val="left"/>
            </w:pPr>
            <w:r>
              <w:t xml:space="preserve">Taxable Amount:</w:t>
            </w:r>
          </w:p>
        </w:tc>
        <w:tc>
          <w:tcPr/>
          <w:p>
            <w:pPr>
              <w:pStyle w:val="Compact"/>
              <w:jc w:val="left"/>
            </w:pPr>
            <w:r>
              <w:t xml:space="preserve">5,50,000.00</w:t>
            </w:r>
          </w:p>
        </w:tc>
      </w:tr>
      <w:tr>
        <w:tc>
          <w:tcPr/>
          <w:p>
            <w:pPr>
              <w:pStyle w:val="Compact"/>
              <w:jc w:val="left"/>
            </w:pPr>
            <w:r>
              <w:t xml:space="preserve">GST (18%):</w:t>
            </w:r>
          </w:p>
        </w:tc>
        <w:tc>
          <w:tcPr/>
          <w:p>
            <w:pPr>
              <w:pStyle w:val="Compact"/>
              <w:jc w:val="left"/>
            </w:pPr>
            <w:r>
              <w:t xml:space="preserve">99,000.00</w:t>
            </w:r>
          </w:p>
        </w:tc>
      </w:tr>
      <w:tr>
        <w:tc>
          <w:tcPr/>
          <w:p>
            <w:pPr>
              <w:pStyle w:val="Compact"/>
              <w:jc w:val="left"/>
            </w:pPr>
            <w:r>
              <w:t xml:space="preserve">Grand Total (INR):</w:t>
            </w:r>
          </w:p>
        </w:tc>
        <w:tc>
          <w:tcPr/>
          <w:p>
            <w:pPr>
              <w:pStyle w:val="Compact"/>
              <w:jc w:val="left"/>
            </w:pPr>
            <w:r>
              <w:t xml:space="preserve">6,49,000.00</w:t>
            </w:r>
          </w:p>
        </w:tc>
      </w:tr>
    </w:tbl>
    <w:p>
      <w:pPr>
        <w:pStyle w:val="BodyText"/>
      </w:pPr>
      <w:r>
        <w:rPr>
          <w:bCs/>
          <w:b/>
        </w:rPr>
        <w:t xml:space="preserve">Amount in Words:</w:t>
      </w:r>
      <w:r>
        <w:t xml:space="preserve"> </w:t>
      </w:r>
      <w:r>
        <w:t xml:space="preserve">Indian Rupees Six Lakh Forty-Nine Thousand Only.</w:t>
      </w:r>
    </w:p>
    <w:bookmarkStart w:id="23" w:name="bank-details-for-payment"/>
    <w:p>
      <w:pPr>
        <w:pStyle w:val="Heading4"/>
      </w:pPr>
      <w:r>
        <w:t xml:space="preserve">Bank Details for Payment:</w:t>
      </w:r>
    </w:p>
    <w:p>
      <w:pPr>
        <w:pStyle w:val="FirstParagraph"/>
      </w:pPr>
      <w:r>
        <w:rPr>
          <w:bCs/>
          <w:b/>
        </w:rPr>
        <w:t xml:space="preserve">Bank Name:</w:t>
      </w:r>
      <w:r>
        <w:t xml:space="preserve"> </w:t>
      </w:r>
      <w:r>
        <w:t xml:space="preserve">HDFC Bank</w:t>
      </w:r>
    </w:p>
    <w:p>
      <w:pPr>
        <w:pStyle w:val="BodyText"/>
      </w:pPr>
      <w:r>
        <w:rPr>
          <w:bCs/>
          <w:b/>
        </w:rPr>
        <w:t xml:space="preserve">Branch:</w:t>
      </w:r>
      <w:r>
        <w:t xml:space="preserve"> </w:t>
      </w:r>
      <w:r>
        <w:t xml:space="preserve">Bandra West, Mumbai</w:t>
      </w:r>
    </w:p>
    <w:p>
      <w:pPr>
        <w:pStyle w:val="BodyText"/>
      </w:pPr>
      <w:r>
        <w:rPr>
          <w:bCs/>
          <w:b/>
        </w:rPr>
        <w:t xml:space="preserve">Account Name:</w:t>
      </w:r>
      <w:r>
        <w:t xml:space="preserve"> </w:t>
      </w:r>
      <w:r>
        <w:t xml:space="preserve">Apex Architectural Studio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UPI ID:</w:t>
      </w:r>
      <w:r>
        <w:t xml:space="preserve"> </w:t>
      </w:r>
      <w:r>
        <w:t xml:space="preserve">apexarchitects@hdfcbank</w:t>
      </w:r>
    </w:p>
    <w:p>
      <w:pPr>
        <w:pStyle w:val="BodyText"/>
      </w:pPr>
      <w:r>
        <w:rPr>
          <w:iCs/>
          <w:i/>
        </w:rPr>
        <w:t xml:space="preserve">Please quote the Invoice Number (INV-MUM-2023-089) while making the payment.</w:t>
      </w:r>
    </w:p>
    <w:bookmarkEnd w:id="23"/>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15 days of the invoice date. Late payments may incur a penalty of 1.5% per month.</w:t>
      </w:r>
    </w:p>
    <w:p>
      <w:pPr>
        <w:numPr>
          <w:ilvl w:val="0"/>
          <w:numId w:val="1001"/>
        </w:numPr>
        <w:pStyle w:val="Compact"/>
      </w:pPr>
      <w:r>
        <w:rPr>
          <w:bCs/>
          <w:b/>
        </w:rPr>
        <w:t xml:space="preserve">Scope Changes:</w:t>
      </w:r>
      <w:r>
        <w:t xml:space="preserve"> </w:t>
      </w:r>
      <w:r>
        <w:t xml:space="preserve">Any additional services or design changes requested after the approval of this phase will be billed separately as per our standard hourly rates.</w:t>
      </w:r>
    </w:p>
    <w:p>
      <w:pPr>
        <w:numPr>
          <w:ilvl w:val="0"/>
          <w:numId w:val="1001"/>
        </w:numPr>
        <w:pStyle w:val="Compact"/>
      </w:pPr>
      <w:r>
        <w:rPr>
          <w:bCs/>
          <w:b/>
        </w:rPr>
        <w:t xml:space="preserve">Approvals:</w:t>
      </w:r>
      <w:r>
        <w:t xml:space="preserve"> </w:t>
      </w:r>
      <w:r>
        <w:t xml:space="preserve">While we ensure all drawings comply with current Mumbai Municipal Corporation regulations, we are not liable for delays caused by government processing times.</w:t>
      </w:r>
    </w:p>
    <w:p>
      <w:pPr>
        <w:numPr>
          <w:ilvl w:val="0"/>
          <w:numId w:val="1001"/>
        </w:numPr>
        <w:pStyle w:val="Compact"/>
      </w:pPr>
      <w:r>
        <w:rPr>
          <w:bCs/>
          <w:b/>
        </w:rPr>
        <w:t xml:space="preserve">Intellectual Property:</w:t>
      </w:r>
      <w:r>
        <w:t xml:space="preserve"> </w:t>
      </w:r>
      <w:r>
        <w:t xml:space="preserve">All design concepts and drawings remain the intellectual property of Apex Architectural Studio until full payment is received.</w:t>
      </w:r>
    </w:p>
    <w:p>
      <w:pPr>
        <w:numPr>
          <w:ilvl w:val="0"/>
          <w:numId w:val="1001"/>
        </w:numPr>
        <w:pStyle w:val="Compact"/>
      </w:pPr>
      <w:r>
        <w:rPr>
          <w:bCs/>
          <w:b/>
        </w:rPr>
        <w:t xml:space="preserve">Dispute Resolution:</w:t>
      </w:r>
      <w:r>
        <w:t xml:space="preserve"> </w:t>
      </w:r>
      <w:r>
        <w:t xml:space="preserve">Any disputes arising from this invoice shall be subject to the jurisdiction of courts in Mumbai, Maharashtra, India.</w:t>
      </w:r>
    </w:p>
    <w:p>
      <w:pPr>
        <w:pStyle w:val="FirstParagraph"/>
      </w:pPr>
      <w:r>
        <w:t xml:space="preserve">Thank you for choosing Apex Architectural Studio for your project in Mumbai. We look forward to continuing our collaboration to bring your vision to life.</w:t>
      </w:r>
    </w:p>
    <w:bookmarkEnd w:id="24"/>
    <w:p>
      <w:pPr>
        <w:pStyle w:val="BodyText"/>
      </w:pPr>
      <w:r>
        <w:t xml:space="preserve">This is a computer-generated invoice and does not require a physical signature. | Apex Architectural Studio Pvt. Ltd. | Mumbai, India</w:t>
      </w:r>
    </w:p>
    <w:p>
      <w:pPr>
        <w:pStyle w:val="BodyText"/>
      </w:pPr>
      <w:r>
        <w:t xml:space="preserve">Designed with precision for the modern Indian architect.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Mumbai, India</dc:title>
  <dc:creator/>
  <dc:language>en</dc:language>
  <cp:keywords/>
  <dcterms:created xsi:type="dcterms:W3CDTF">2026-10-10T03:42:49Z</dcterms:created>
  <dcterms:modified xsi:type="dcterms:W3CDTF">2026-10-10T03:42:49Z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