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w:t>
      </w:r>
      <w:r>
        <w:t xml:space="preserve"> </w:t>
      </w:r>
      <w:r>
        <w:t xml:space="preserve">Invoice</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atelier-côte-divoire-architecture"/>
    <w:p>
      <w:pPr>
        <w:pStyle w:val="Heading1"/>
      </w:pPr>
      <w:r>
        <w:t xml:space="preserve">Atelier Côte d'Ivoire Architecture</w:t>
      </w:r>
    </w:p>
    <w:p>
      <w:pPr>
        <w:pStyle w:val="FirstParagraph"/>
      </w:pPr>
      <w:r>
        <w:rPr>
          <w:bCs/>
          <w:b/>
        </w:rPr>
        <w:t xml:space="preserve">Lead Architect:</w:t>
      </w:r>
      <w:r>
        <w:t xml:space="preserve"> </w:t>
      </w:r>
      <w:r>
        <w:t xml:space="preserve">Jean-Marc Kouassi, AIA, RIBA</w:t>
      </w:r>
    </w:p>
    <w:p>
      <w:pPr>
        <w:pStyle w:val="BodyText"/>
      </w:pPr>
      <w:r>
        <w:t xml:space="preserve">22 Boulevard de la République, Cocody Angré</w:t>
      </w:r>
    </w:p>
    <w:p>
      <w:pPr>
        <w:pStyle w:val="BodyText"/>
      </w:pPr>
      <w:r>
        <w:t xml:space="preserve">Abidjan, 01 BP 1234, Ivory Coast</w:t>
      </w:r>
    </w:p>
    <w:p>
      <w:pPr>
        <w:pStyle w:val="BodyText"/>
      </w:pPr>
      <w:r>
        <w:t xml:space="preserve">Tel: +225 27 22 44 55 66 | Email: billing@atelier-ci.com</w:t>
      </w:r>
    </w:p>
    <w:p>
      <w:pPr>
        <w:pStyle w:val="BodyText"/>
      </w:pPr>
      <w:r>
        <w:t xml:space="preserve">RC Abidjan B-2018-1234 | NINEA: 0001234567890</w:t>
      </w:r>
    </w:p>
    <w:bookmarkEnd w:id="20"/>
    <w:bookmarkStart w:id="21" w:name="invoice"/>
    <w:p>
      <w:pPr>
        <w:pStyle w:val="Heading2"/>
      </w:pPr>
      <w:r>
        <w:t xml:space="preserve">INVOICE</w:t>
      </w:r>
    </w:p>
    <w:p>
      <w:pPr>
        <w:pStyle w:val="FirstParagraph"/>
      </w:pPr>
      <w:r>
        <w:t xml:space="preserve">Invoice #: INV-2023-ABJ-089</w:t>
      </w:r>
    </w:p>
    <w:p>
      <w:pPr>
        <w:pStyle w:val="BodyText"/>
      </w:pPr>
      <w:r>
        <w:t xml:space="preserve">Date: October 24, 2023</w:t>
      </w:r>
    </w:p>
    <w:p>
      <w:pPr>
        <w:pStyle w:val="BodyText"/>
      </w:pPr>
      <w:r>
        <w:t xml:space="preserve">Due Date: November 24, 2023</w:t>
      </w:r>
    </w:p>
    <w:p>
      <w:pPr>
        <w:pStyle w:val="BodyText"/>
      </w:pPr>
      <w:r>
        <w:t xml:space="preserve">Reference: Phase II - Design Development</w:t>
      </w:r>
    </w:p>
    <w:bookmarkEnd w:id="21"/>
    <w:bookmarkStart w:id="22" w:name="bill-to"/>
    <w:p>
      <w:pPr>
        <w:pStyle w:val="Heading3"/>
      </w:pPr>
      <w:r>
        <w:t xml:space="preserve">Bill To:</w:t>
      </w:r>
    </w:p>
    <w:p>
      <w:pPr>
        <w:pStyle w:val="FirstParagraph"/>
      </w:pPr>
      <w:r>
        <w:rPr>
          <w:bCs/>
          <w:b/>
        </w:rPr>
        <w:t xml:space="preserve">Société Immobilière Lagune</w:t>
      </w:r>
    </w:p>
    <w:p>
      <w:pPr>
        <w:pStyle w:val="BodyText"/>
      </w:pPr>
      <w:r>
        <w:t xml:space="preserve">Attn: Mr. Pierre Konan, Director of Operations</w:t>
      </w:r>
    </w:p>
    <w:p>
      <w:pPr>
        <w:pStyle w:val="BodyText"/>
      </w:pPr>
      <w:r>
        <w:t xml:space="preserve">15 Avenue Chardy, Plateau</w:t>
      </w:r>
    </w:p>
    <w:p>
      <w:pPr>
        <w:pStyle w:val="BodyText"/>
      </w:pPr>
      <w:r>
        <w:t xml:space="preserve">Abidjan, Ivory Coast</w:t>
      </w:r>
    </w:p>
    <w:p>
      <w:pPr>
        <w:pStyle w:val="BodyText"/>
      </w:pPr>
      <w:r>
        <w:t xml:space="preserve">Tel: +225 27 20 33 44 55</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Eco-Residential Complex "Les Palmiers"</w:t>
      </w:r>
    </w:p>
    <w:p>
      <w:pPr>
        <w:pStyle w:val="BodyText"/>
      </w:pPr>
      <w:r>
        <w:rPr>
          <w:bCs/>
          <w:b/>
        </w:rPr>
        <w:t xml:space="preserve">Location:</w:t>
      </w:r>
      <w:r>
        <w:t xml:space="preserve"> </w:t>
      </w:r>
      <w:r>
        <w:t xml:space="preserve">Riviera 3, Abidjan, Ivory Coast</w:t>
      </w:r>
    </w:p>
    <w:p>
      <w:pPr>
        <w:pStyle w:val="BodyText"/>
      </w:pPr>
      <w:r>
        <w:rPr>
          <w:bCs/>
          <w:b/>
        </w:rPr>
        <w:t xml:space="preserve">Description:</w:t>
      </w:r>
      <w:r>
        <w:t xml:space="preserve"> </w:t>
      </w:r>
      <w:r>
        <w:t xml:space="preserve">Architectural design services for a mixed-use development comprising 12 luxury villas and communal amenities, adhering to local urban planning regulations of the District of Abidjan.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rPr>
                <w:bCs/>
                <w:b/>
              </w:rPr>
              <w:t xml:space="preserve">Site Analysis &amp; Feasibility Study:</w:t>
            </w:r>
            <w:r>
              <w:t xml:space="preserve"> </w:t>
            </w:r>
            <w:r>
              <w:t xml:space="preserve">Comprehensive topographical survey analysis of the Riviera 3 plot. Assessment of soil conditions, drainage patterns, and solar orientation specific to the Abidjan climate. Preparation of the initial site master plan in compliance with the "Plan d'Aménagement et d'Urbanisme" (PAU).</w:t>
            </w:r>
          </w:p>
        </w:tc>
        <w:tc>
          <w:tcPr/>
          <w:p>
            <w:pPr>
              <w:pStyle w:val="Compact"/>
              <w:jc w:val="left"/>
            </w:pPr>
            <w:r>
              <w:t xml:space="preserve">40 Hrs</w:t>
            </w:r>
          </w:p>
        </w:tc>
        <w:tc>
          <w:tcPr/>
          <w:p>
            <w:pPr>
              <w:pStyle w:val="Compact"/>
              <w:jc w:val="left"/>
            </w:pPr>
            <w:r>
              <w:t xml:space="preserve">75,000</w:t>
            </w:r>
          </w:p>
        </w:tc>
        <w:tc>
          <w:tcPr/>
          <w:p>
            <w:pPr>
              <w:pStyle w:val="Compact"/>
              <w:jc w:val="left"/>
            </w:pPr>
            <w:r>
              <w:t xml:space="preserve">3,000,000</w:t>
            </w:r>
          </w:p>
        </w:tc>
      </w:tr>
      <w:tr>
        <w:tc>
          <w:tcPr/>
          <w:p>
            <w:pPr>
              <w:pStyle w:val="Compact"/>
              <w:jc w:val="left"/>
            </w:pPr>
            <w:r>
              <w:t xml:space="preserve">2</w:t>
            </w:r>
          </w:p>
        </w:tc>
        <w:tc>
          <w:tcPr/>
          <w:p>
            <w:pPr>
              <w:pStyle w:val="Compact"/>
              <w:jc w:val="left"/>
            </w:pPr>
            <w:r>
              <w:rPr>
                <w:bCs/>
                <w:b/>
              </w:rPr>
              <w:t xml:space="preserve">Conceptual Design Development:</w:t>
            </w:r>
            <w:r>
              <w:t xml:space="preserve"> </w:t>
            </w:r>
            <w:r>
              <w:t xml:space="preserve">Creation of three distinct architectural concepts focusing on tropical modernism. Integration of passive cooling strategies suitable for the Ivory Coast humidity. Production of massing models, preliminary floor plans, and exterior elevation sketches for client presentation.</w:t>
            </w:r>
          </w:p>
        </w:tc>
        <w:tc>
          <w:tcPr/>
          <w:p>
            <w:pPr>
              <w:pStyle w:val="Compact"/>
              <w:jc w:val="left"/>
            </w:pPr>
            <w:r>
              <w:t xml:space="preserve">60 Hrs</w:t>
            </w:r>
          </w:p>
        </w:tc>
        <w:tc>
          <w:tcPr/>
          <w:p>
            <w:pPr>
              <w:pStyle w:val="Compact"/>
              <w:jc w:val="left"/>
            </w:pPr>
            <w:r>
              <w:t xml:space="preserve">75,000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Regulatory Compliance &amp; Permitting:</w:t>
            </w:r>
            <w:r>
              <w:t xml:space="preserve"> </w:t>
            </w:r>
            <w:r>
              <w:t xml:space="preserve">Preparation of documentation required by the "Direction de l'Urbanisme et de l'Habitat" (DUH) in Abidjan. Coordination with local authorities to ensure the design meets the specific zoning laws and building codes of the District of Abidjan. Submission of the "Permis de Construire" application package.</w:t>
            </w:r>
          </w:p>
        </w:tc>
        <w:tc>
          <w:tcPr/>
          <w:p>
            <w:pPr>
              <w:pStyle w:val="Compact"/>
              <w:jc w:val="left"/>
            </w:pPr>
            <w:r>
              <w:t xml:space="preserve">25 Hrs</w:t>
            </w:r>
          </w:p>
        </w:tc>
        <w:tc>
          <w:tcPr/>
          <w:p>
            <w:pPr>
              <w:pStyle w:val="Compact"/>
              <w:jc w:val="left"/>
            </w:pPr>
            <w:r>
              <w:t xml:space="preserve">75,000</w:t>
            </w:r>
          </w:p>
        </w:tc>
        <w:tc>
          <w:tcPr/>
          <w:p>
            <w:pPr>
              <w:pStyle w:val="Compact"/>
              <w:jc w:val="left"/>
            </w:pPr>
            <w:r>
              <w:t xml:space="preserve">1,875,000</w:t>
            </w:r>
          </w:p>
        </w:tc>
      </w:tr>
      <w:tr>
        <w:tc>
          <w:tcPr/>
          <w:p>
            <w:pPr>
              <w:pStyle w:val="Compact"/>
              <w:jc w:val="left"/>
            </w:pPr>
            <w:r>
              <w:t xml:space="preserve">4</w:t>
            </w:r>
          </w:p>
        </w:tc>
        <w:tc>
          <w:tcPr/>
          <w:p>
            <w:pPr>
              <w:pStyle w:val="Compact"/>
              <w:jc w:val="left"/>
            </w:pPr>
            <w:r>
              <w:rPr>
                <w:bCs/>
                <w:b/>
              </w:rPr>
              <w:t xml:space="preserve">Technical Drawings &amp; Specifications:</w:t>
            </w:r>
            <w:r>
              <w:t xml:space="preserve"> </w:t>
            </w:r>
            <w:r>
              <w:t xml:space="preserve">Detailed architectural drafting including structural coordination, MEP (Mechanical, Electrical, Plumbing) layouts, and material specifications. Focus on locally sourced materials to reduce carbon footprint and support the Ivorian economy. Production of construction-ready blueprints.</w:t>
            </w:r>
          </w:p>
        </w:tc>
        <w:tc>
          <w:tcPr/>
          <w:p>
            <w:pPr>
              <w:pStyle w:val="Compact"/>
              <w:jc w:val="left"/>
            </w:pPr>
            <w:r>
              <w:t xml:space="preserve">120 Hrs</w:t>
            </w:r>
          </w:p>
        </w:tc>
        <w:tc>
          <w:tcPr/>
          <w:p>
            <w:pPr>
              <w:pStyle w:val="Compact"/>
              <w:jc w:val="left"/>
            </w:pPr>
            <w:r>
              <w:t xml:space="preserve">75,000</w:t>
            </w:r>
          </w:p>
        </w:tc>
        <w:tc>
          <w:tcPr/>
          <w:p>
            <w:pPr>
              <w:pStyle w:val="Compact"/>
              <w:jc w:val="left"/>
            </w:pPr>
            <w:r>
              <w:t xml:space="preserve">9,000,000</w:t>
            </w:r>
          </w:p>
        </w:tc>
      </w:tr>
      <w:tr>
        <w:tc>
          <w:tcPr/>
          <w:p>
            <w:pPr>
              <w:pStyle w:val="Compact"/>
              <w:jc w:val="left"/>
            </w:pPr>
            <w:r>
              <w:t xml:space="preserve">5</w:t>
            </w:r>
          </w:p>
        </w:tc>
        <w:tc>
          <w:tcPr/>
          <w:p>
            <w:pPr>
              <w:pStyle w:val="Compact"/>
              <w:jc w:val="left"/>
            </w:pPr>
            <w:r>
              <w:rPr>
                <w:bCs/>
                <w:b/>
              </w:rPr>
              <w:t xml:space="preserve">3D Visualization &amp; Rendering:</w:t>
            </w:r>
            <w:r>
              <w:t xml:space="preserve"> </w:t>
            </w:r>
            <w:r>
              <w:t xml:space="preserve">High-fidelity photorealistic renderings of the exterior facades and interior common areas. Virtual walkthroughs to assist the client in visualizing the final product within the context of the Abidjan skyline and surrounding greenery.</w:t>
            </w:r>
          </w:p>
        </w:tc>
        <w:tc>
          <w:tcPr/>
          <w:p>
            <w:pPr>
              <w:pStyle w:val="Compact"/>
              <w:jc w:val="left"/>
            </w:pPr>
            <w:r>
              <w:t xml:space="preserve">15 Units</w:t>
            </w:r>
          </w:p>
        </w:tc>
        <w:tc>
          <w:tcPr/>
          <w:p>
            <w:pPr>
              <w:pStyle w:val="Compact"/>
              <w:jc w:val="left"/>
            </w:pPr>
            <w:r>
              <w:t xml:space="preserve">250,000</w:t>
            </w:r>
          </w:p>
        </w:tc>
        <w:tc>
          <w:tcPr/>
          <w:p>
            <w:pPr>
              <w:pStyle w:val="Compact"/>
              <w:jc w:val="left"/>
            </w:pPr>
            <w:r>
              <w:t xml:space="preserve">3,750,000</w:t>
            </w:r>
          </w:p>
        </w:tc>
      </w:tr>
      <w:tr>
        <w:tc>
          <w:tcPr/>
          <w:p>
            <w:pPr>
              <w:pStyle w:val="Compact"/>
              <w:jc w:val="left"/>
            </w:pPr>
            <w:r>
              <w:t xml:space="preserve">6</w:t>
            </w:r>
          </w:p>
        </w:tc>
        <w:tc>
          <w:tcPr/>
          <w:p>
            <w:pPr>
              <w:pStyle w:val="Compact"/>
              <w:jc w:val="left"/>
            </w:pPr>
            <w:r>
              <w:rPr>
                <w:bCs/>
                <w:b/>
              </w:rPr>
              <w:t xml:space="preserve">Project Management &amp; Coordination:</w:t>
            </w:r>
            <w:r>
              <w:t xml:space="preserve"> </w:t>
            </w:r>
            <w:r>
              <w:t xml:space="preserve">Regular site visits to the Riviera 3 location to monitor progress against the architectural design. Coordination meetings with structural engineers, landscape architects, and general contractors based in Abidjan. Weekly progress reports and issue resolution.</w:t>
            </w:r>
          </w:p>
        </w:tc>
        <w:tc>
          <w:tcPr/>
          <w:p>
            <w:pPr>
              <w:pStyle w:val="Compact"/>
              <w:jc w:val="left"/>
            </w:pPr>
            <w:r>
              <w:t xml:space="preserve">30 Hrs</w:t>
            </w:r>
          </w:p>
        </w:tc>
        <w:tc>
          <w:tcPr/>
          <w:p>
            <w:pPr>
              <w:pStyle w:val="Compact"/>
              <w:jc w:val="left"/>
            </w:pPr>
            <w:r>
              <w:t xml:space="preserve">75,000</w:t>
            </w:r>
          </w:p>
        </w:tc>
        <w:tc>
          <w:tcPr/>
          <w:p>
            <w:pPr>
              <w:pStyle w:val="Compact"/>
              <w:jc w:val="left"/>
            </w:pPr>
            <w:r>
              <w:t xml:space="preserve">2,250,000</w:t>
            </w:r>
          </w:p>
        </w:tc>
      </w:tr>
    </w:tbl>
    <w:p>
      <w:pPr>
        <w:pStyle w:val="BodyText"/>
      </w:pPr>
      <w:r>
        <w:t xml:space="preserve">Subtotal:</w:t>
      </w:r>
      <w:r>
        <w:t xml:space="preserve"> </w:t>
      </w:r>
      <w:r>
        <w:t xml:space="preserve">24,375,000 XOF</w:t>
      </w:r>
    </w:p>
    <w:p>
      <w:pPr>
        <w:pStyle w:val="BodyText"/>
      </w:pPr>
      <w:r>
        <w:t xml:space="preserve">VAT (18% - Taxe sur la Valeur Ajoutée):</w:t>
      </w:r>
      <w:r>
        <w:t xml:space="preserve"> </w:t>
      </w:r>
      <w:r>
        <w:t xml:space="preserve">4,387,500 XOF</w:t>
      </w:r>
    </w:p>
    <w:p>
      <w:pPr>
        <w:pStyle w:val="BodyText"/>
      </w:pPr>
      <w:r>
        <w:t xml:space="preserve">Withholding Tax (Retenue à la Source - 1%):</w:t>
      </w:r>
      <w:r>
        <w:t xml:space="preserve"> </w:t>
      </w:r>
      <w:r>
        <w:t xml:space="preserve">-243,750 XOF</w:t>
      </w:r>
    </w:p>
    <w:p>
      <w:pPr>
        <w:pStyle w:val="BodyText"/>
      </w:pPr>
      <w:r>
        <w:t xml:space="preserve">TOTAL DUE:</w:t>
      </w:r>
      <w:r>
        <w:t xml:space="preserve"> </w:t>
      </w:r>
      <w:r>
        <w:t xml:space="preserve">28,518,750 XOF</w:t>
      </w:r>
    </w:p>
    <w:p>
      <w:pPr>
        <w:pStyle w:val="BodyText"/>
      </w:pPr>
      <w:r>
        <w:t xml:space="preserve">Amount in words: Twenty-Eight Million, Five Hundred Eighteen Thousand, Seven Hundred Fifty CFA Francs West African.</w:t>
      </w:r>
    </w:p>
    <w:bookmarkStart w:id="24" w:name="payment-terms-conditions"/>
    <w:p>
      <w:pPr>
        <w:pStyle w:val="Heading4"/>
      </w:pPr>
      <w:r>
        <w:t xml:space="preserve">Payment Terms &amp; Conditions</w:t>
      </w:r>
    </w:p>
    <w:p>
      <w:pPr>
        <w:pStyle w:val="FirstParagraph"/>
      </w:pPr>
      <w:r>
        <w:rPr>
          <w:bCs/>
          <w:b/>
        </w:rPr>
        <w:t xml:space="preserve">1. Payment Method:</w:t>
      </w:r>
      <w:r>
        <w:t xml:space="preserve"> </w:t>
      </w:r>
      <w:r>
        <w:t xml:space="preserve">Payment is to be made via bank transfer to the following account:</w:t>
      </w:r>
      <w:r>
        <w:br/>
      </w:r>
      <w:r>
        <w:t xml:space="preserve">Bank: Ecobank Côte d'Ivoire</w:t>
      </w:r>
      <w:r>
        <w:br/>
      </w:r>
      <w:r>
        <w:t xml:space="preserve">Account Name: Atelier Côte d'Ivoire Architecture SARL</w:t>
      </w:r>
      <w:r>
        <w:br/>
      </w:r>
      <w:r>
        <w:t xml:space="preserve">Account Number: 0012345678901234</w:t>
      </w:r>
      <w:r>
        <w:br/>
      </w:r>
      <w:r>
        <w:t xml:space="preserve">SWIFT/BIC: ECOBCICJ</w:t>
      </w:r>
    </w:p>
    <w:p>
      <w:pPr>
        <w:pStyle w:val="BodyText"/>
      </w:pPr>
      <w:r>
        <w:rPr>
          <w:bCs/>
          <w:b/>
        </w:rPr>
        <w:t xml:space="preserve">2. Due Date:</w:t>
      </w:r>
      <w:r>
        <w:t xml:space="preserve"> </w:t>
      </w:r>
      <w:r>
        <w:t xml:space="preserve">Payment is due within 30 days of the invoice date. Late payments will incur a penalty interest rate of 1.5% per month, in accordance with the commercial laws of the Ivory Coast.</w:t>
      </w:r>
    </w:p>
    <w:p>
      <w:pPr>
        <w:pStyle w:val="BodyText"/>
      </w:pPr>
      <w:r>
        <w:rPr>
          <w:bCs/>
          <w:b/>
        </w:rPr>
        <w:t xml:space="preserve">3. Currency:</w:t>
      </w:r>
      <w:r>
        <w:t xml:space="preserve"> </w:t>
      </w:r>
      <w:r>
        <w:t xml:space="preserve">All amounts are quoted in West African CFA Francs (XOF). Exchange rate fluctuations are the responsibility of the client if payment is made in a foreign currency.</w:t>
      </w:r>
    </w:p>
    <w:p>
      <w:pPr>
        <w:pStyle w:val="BodyText"/>
      </w:pPr>
      <w:r>
        <w:rPr>
          <w:bCs/>
          <w:b/>
        </w:rPr>
        <w:t xml:space="preserve">4. Scope of Work:</w:t>
      </w:r>
      <w:r>
        <w:t xml:space="preserve"> </w:t>
      </w:r>
      <w:r>
        <w:t xml:space="preserve">This invoice covers the architectural services described above for the project located in Abidjan. Any additional services, changes in scope, or revisions requested by the client after the approval of the current phase will be billed separately at the prevailing hourly rates.</w:t>
      </w:r>
    </w:p>
    <w:p>
      <w:pPr>
        <w:pStyle w:val="BodyText"/>
      </w:pPr>
      <w:r>
        <w:rPr>
          <w:bCs/>
          <w:b/>
        </w:rPr>
        <w:t xml:space="preserve">5. Intellectual Property:</w:t>
      </w:r>
      <w:r>
        <w:t xml:space="preserve"> </w:t>
      </w:r>
      <w:r>
        <w:t xml:space="preserve">All architectural drawings, designs, and specifications remain the intellectual property of Atelier Côte d'Ivoire Architecture until full payment of this invoice and all subsequent invoices is received. Upon full payment, the client is granted a license to use the designs for the specific project in Abidjan.</w:t>
      </w:r>
    </w:p>
    <w:p>
      <w:pPr>
        <w:pStyle w:val="BodyText"/>
      </w:pPr>
      <w:r>
        <w:rPr>
          <w:bCs/>
          <w:b/>
        </w:rPr>
        <w:t xml:space="preserve">6. Dispute Resolution:</w:t>
      </w:r>
      <w:r>
        <w:t xml:space="preserve"> </w:t>
      </w:r>
      <w:r>
        <w:t xml:space="preserve">Any disputes arising from this invoice or the associated services shall be resolved through amicable negotiation. If unresolved, disputes shall be settled in the competent courts of Abidjan, Ivory Coast.</w:t>
      </w:r>
    </w:p>
    <w:bookmarkEnd w:id="24"/>
    <w:p>
      <w:pPr>
        <w:pStyle w:val="BodyText"/>
      </w:pPr>
      <w:r>
        <w:t xml:space="preserve">Thank you for your business. We look forward to contributing to the architectural landscape of Abidjan.</w:t>
      </w:r>
    </w:p>
    <w:p>
      <w:pPr>
        <w:pStyle w:val="BodyText"/>
      </w:pPr>
      <w:r>
        <w:t xml:space="preserve">Atelier Côte d'Ivoire Architecture | Registered in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 Invoice - Abidjan, Ivory Coast</dc:title>
  <dc:creator/>
  <dc:language>en</dc:language>
  <cp:keywords/>
  <dcterms:created xsi:type="dcterms:W3CDTF">2026-10-10T04:00:13Z</dcterms:created>
  <dcterms:modified xsi:type="dcterms:W3CDTF">2026-10-10T04:00:13Z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