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Kyoto,</w:t>
      </w:r>
      <w:r>
        <w:t xml:space="preserve"> </w:t>
      </w:r>
      <w:r>
        <w:t xml:space="preserve">Japan</w:t>
      </w:r>
    </w:p>
    <w:bookmarkStart w:id="20" w:name="kyoto-zen-architectural-studio"/>
    <w:p>
      <w:pPr>
        <w:pStyle w:val="Heading1"/>
      </w:pPr>
      <w:r>
        <w:t xml:space="preserve">Kyoto Zen Architectural Studio</w:t>
      </w:r>
    </w:p>
    <w:p>
      <w:pPr>
        <w:pStyle w:val="FirstParagraph"/>
      </w:pPr>
      <w:r>
        <w:t xml:space="preserve">Registered Architect Firm No. 26-123456789</w:t>
      </w:r>
    </w:p>
    <w:p>
      <w:pPr>
        <w:pStyle w:val="BodyText"/>
      </w:pPr>
      <w:r>
        <w:t xml:space="preserve">123 Higashiyama-ku, Gion-machi</w:t>
      </w:r>
    </w:p>
    <w:p>
      <w:pPr>
        <w:pStyle w:val="BodyText"/>
      </w:pPr>
      <w:r>
        <w:t xml:space="preserve">Kyoto, Japan 605-0073</w:t>
      </w:r>
    </w:p>
    <w:p>
      <w:pPr>
        <w:pStyle w:val="BodyText"/>
      </w:pPr>
      <w:r>
        <w:t xml:space="preserve">Tel: +81-75-555-0199 | Email: billing@kyotozenarch.jp</w:t>
      </w:r>
    </w:p>
    <w:p>
      <w:pPr>
        <w:pStyle w:val="BodyText"/>
      </w:pPr>
      <w:r>
        <w:t xml:space="preserve">Representative: Kenji Tanaka, First-Class Registered Architect</w:t>
      </w:r>
    </w:p>
    <w:bookmarkEnd w:id="20"/>
    <w:bookmarkStart w:id="21" w:name="invoice"/>
    <w:p>
      <w:pPr>
        <w:pStyle w:val="Heading2"/>
      </w:pPr>
      <w:r>
        <w:t xml:space="preserve">INVOICE</w:t>
      </w:r>
    </w:p>
    <w:p>
      <w:pPr>
        <w:pStyle w:val="FirstParagraph"/>
      </w:pPr>
      <w:r>
        <w:t xml:space="preserve">Professional Architectural Services</w:t>
      </w:r>
    </w:p>
    <w:bookmarkEnd w:id="21"/>
    <w:bookmarkStart w:id="22" w:name="bill-to"/>
    <w:p>
      <w:pPr>
        <w:pStyle w:val="Heading3"/>
      </w:pPr>
      <w:r>
        <w:t xml:space="preserve">Bill To</w:t>
      </w:r>
    </w:p>
    <w:p>
      <w:pPr>
        <w:pStyle w:val="FirstParagraph"/>
      </w:pPr>
      <w:r>
        <w:rPr>
          <w:bCs/>
          <w:b/>
        </w:rPr>
        <w:t xml:space="preserve">Sakura Traditional Homes Co., Ltd.</w:t>
      </w:r>
    </w:p>
    <w:p>
      <w:pPr>
        <w:pStyle w:val="BodyText"/>
      </w:pPr>
      <w:r>
        <w:t xml:space="preserve">Attn: Hiroshi Yamamoto, Project Director</w:t>
      </w:r>
    </w:p>
    <w:p>
      <w:pPr>
        <w:pStyle w:val="BodyText"/>
      </w:pPr>
      <w:r>
        <w:t xml:space="preserve">456 Nakagyo-ku, Shijo-dori</w:t>
      </w:r>
    </w:p>
    <w:p>
      <w:pPr>
        <w:pStyle w:val="BodyText"/>
      </w:pPr>
      <w:r>
        <w:t xml:space="preserve">Kyoto, Japan 604-8005</w:t>
      </w:r>
    </w:p>
    <w:p>
      <w:pPr>
        <w:pStyle w:val="BodyText"/>
      </w:pPr>
      <w:r>
        <w:t xml:space="preserve">Japan Corporate Tax ID: T1234567890123</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KZA-2023-0892</w:t>
            </w:r>
          </w:p>
        </w:tc>
      </w:tr>
      <w:tr>
        <w:tc>
          <w:tcPr/>
          <w:p>
            <w:pPr>
              <w:pStyle w:val="Compact"/>
              <w:jc w:val="left"/>
            </w:pPr>
            <w:r>
              <w:t xml:space="preserve">Invoice Date: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14, 2023</w:t>
            </w:r>
          </w:p>
        </w:tc>
      </w:tr>
      <w:tr>
        <w:tc>
          <w:tcPr/>
          <w:p>
            <w:pPr>
              <w:pStyle w:val="Compact"/>
              <w:jc w:val="left"/>
            </w:pPr>
            <w:r>
              <w:t xml:space="preserve">Project Reference:</w:t>
            </w:r>
          </w:p>
        </w:tc>
        <w:tc>
          <w:tcPr/>
          <w:p>
            <w:pPr>
              <w:pStyle w:val="Compact"/>
              <w:jc w:val="left"/>
            </w:pPr>
            <w:r>
              <w:t xml:space="preserve">Kyoto Machiya Restoration Phase II</w:t>
            </w:r>
          </w:p>
        </w:tc>
      </w:tr>
      <w:tr>
        <w:tc>
          <w:tcPr/>
          <w:p>
            <w:pPr>
              <w:pStyle w:val="Compact"/>
              <w:jc w:val="left"/>
            </w:pPr>
            <w:r>
              <w:t xml:space="preserve">Payment Terms:</w:t>
            </w:r>
          </w:p>
        </w:tc>
        <w:tc>
          <w:tcPr/>
          <w:p>
            <w:pPr>
              <w:pStyle w:val="Compact"/>
              <w:jc w:val="left"/>
            </w:pPr>
            <w:r>
              <w:t xml:space="preserve">Net 30 Days</w:t>
            </w:r>
          </w:p>
        </w:tc>
      </w:tr>
    </w:tbl>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Site Analysis &amp; Cultural Heritage Assessment</w:t>
            </w:r>
            <w:r>
              <w:br/>
            </w:r>
            <w:r>
              <w:t xml:space="preserve">Comprehensive evaluation of the historic Machiya property in Higashiyama-ku, Kyoto. This includes structural integrity assessment, documentation of traditional joinery techniques, and analysis of compliance with Kyoto City's strict preservation ordinances for designated cultural assets.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Conceptual Design &amp; Space Planning</w:t>
            </w:r>
            <w:r>
              <w:br/>
            </w:r>
            <w:r>
              <w:t xml:space="preserve">Development of architectural concepts that harmonize modern living requirements with traditional Japanese aesthetics. Includes creation of floor plans, elevation studies, and 3D visualizations respecting the "engawa" transitional spaces and "tsuboniwa" courtyard gardens characteristic of Kyoto architecture.</w:t>
            </w:r>
          </w:p>
        </w:tc>
        <w:tc>
          <w:tcPr/>
          <w:p>
            <w:pPr>
              <w:pStyle w:val="Compact"/>
              <w:jc w:val="left"/>
            </w:pPr>
            <w:r>
              <w:t xml:space="preserve">60 hrs</w:t>
            </w:r>
          </w:p>
        </w:tc>
        <w:tc>
          <w:tcPr/>
          <w:p>
            <w:pPr>
              <w:pStyle w:val="Compact"/>
              <w:jc w:val="left"/>
            </w:pPr>
            <w:r>
              <w:t xml:space="preserve">¥25,000</w:t>
            </w:r>
          </w:p>
        </w:tc>
        <w:tc>
          <w:tcPr/>
          <w:p>
            <w:pPr>
              <w:pStyle w:val="Compact"/>
              <w:jc w:val="left"/>
            </w:pPr>
            <w:r>
              <w:t xml:space="preserve">¥1,500,000</w:t>
            </w:r>
          </w:p>
        </w:tc>
      </w:tr>
      <w:tr>
        <w:tc>
          <w:tcPr/>
          <w:p>
            <w:pPr>
              <w:pStyle w:val="Compact"/>
              <w:jc w:val="left"/>
            </w:pPr>
            <w:r>
              <w:rPr>
                <w:bCs/>
                <w:b/>
              </w:rPr>
              <w:t xml:space="preserve">Construction Documentation &amp; Technical Drawings</w:t>
            </w:r>
            <w:r>
              <w:br/>
            </w:r>
            <w:r>
              <w:t xml:space="preserve">Preparation of detailed architectural drawings required for building permit submission to Kyoto City Planning Department. Includes structural coordination, MEP integration plans, and specifications for traditional materials such as cypress wood, washi paper, and tatami flooring.</w:t>
            </w:r>
          </w:p>
        </w:tc>
        <w:tc>
          <w:tcPr/>
          <w:p>
            <w:pPr>
              <w:pStyle w:val="Compact"/>
              <w:jc w:val="left"/>
            </w:pPr>
            <w:r>
              <w:t xml:space="preserve">80 hrs</w:t>
            </w:r>
          </w:p>
        </w:tc>
        <w:tc>
          <w:tcPr/>
          <w:p>
            <w:pPr>
              <w:pStyle w:val="Compact"/>
              <w:jc w:val="left"/>
            </w:pPr>
            <w:r>
              <w:t xml:space="preserve">¥25,000</w:t>
            </w:r>
          </w:p>
        </w:tc>
        <w:tc>
          <w:tcPr/>
          <w:p>
            <w:pPr>
              <w:pStyle w:val="Compact"/>
              <w:jc w:val="left"/>
            </w:pPr>
            <w:r>
              <w:t xml:space="preserve">¥2,000,000</w:t>
            </w:r>
          </w:p>
        </w:tc>
      </w:tr>
      <w:tr>
        <w:tc>
          <w:tcPr/>
          <w:p>
            <w:pPr>
              <w:pStyle w:val="Compact"/>
              <w:jc w:val="left"/>
            </w:pPr>
            <w:r>
              <w:rPr>
                <w:bCs/>
                <w:b/>
              </w:rPr>
              <w:t xml:space="preserve">Building Permit Coordination &amp; Regulatory Compliance</w:t>
            </w:r>
            <w:r>
              <w:br/>
            </w:r>
            <w:r>
              <w:t xml:space="preserve">Management of all submissions to local authorities in Japan Kyoto, including fire safety regulations, seismic retrofitting requirements, and heritage preservation guidelines. Includes meetings with city officials and revision of documents as required.</w:t>
            </w:r>
          </w:p>
        </w:tc>
        <w:tc>
          <w:tcPr/>
          <w:p>
            <w:pPr>
              <w:pStyle w:val="Compact"/>
              <w:jc w:val="left"/>
            </w:pPr>
            <w:r>
              <w:t xml:space="preserve">20 hrs</w:t>
            </w:r>
          </w:p>
        </w:tc>
        <w:tc>
          <w:tcPr/>
          <w:p>
            <w:pPr>
              <w:pStyle w:val="Compact"/>
              <w:jc w:val="left"/>
            </w:pPr>
            <w:r>
              <w:t xml:space="preserve">¥25,000</w:t>
            </w:r>
          </w:p>
        </w:tc>
        <w:tc>
          <w:tcPr/>
          <w:p>
            <w:pPr>
              <w:pStyle w:val="Compact"/>
              <w:jc w:val="left"/>
            </w:pPr>
            <w:r>
              <w:t xml:space="preserve">¥500,000</w:t>
            </w:r>
          </w:p>
        </w:tc>
      </w:tr>
      <w:tr>
        <w:tc>
          <w:tcPr/>
          <w:p>
            <w:pPr>
              <w:pStyle w:val="Compact"/>
              <w:jc w:val="left"/>
            </w:pPr>
            <w:r>
              <w:rPr>
                <w:bCs/>
                <w:b/>
              </w:rPr>
              <w:t xml:space="preserve">Interior Design Consultation</w:t>
            </w:r>
            <w:r>
              <w:br/>
            </w:r>
            <w:r>
              <w:t xml:space="preserve">Selection of materials, fixtures, and finishes that reflect the cultural context of Kyoto. Coordination with local artisans for custom shoji screens, fusuma panels, and tokonoma alcove arrangements.</w:t>
            </w:r>
          </w:p>
        </w:tc>
        <w:tc>
          <w:tcPr/>
          <w:p>
            <w:pPr>
              <w:pStyle w:val="Compact"/>
              <w:jc w:val="left"/>
            </w:pPr>
            <w:r>
              <w:t xml:space="preserve">30 hrs</w:t>
            </w:r>
          </w:p>
        </w:tc>
        <w:tc>
          <w:tcPr/>
          <w:p>
            <w:pPr>
              <w:pStyle w:val="Compact"/>
              <w:jc w:val="left"/>
            </w:pPr>
            <w:r>
              <w:t xml:space="preserve">¥20,000</w:t>
            </w:r>
          </w:p>
        </w:tc>
        <w:tc>
          <w:tcPr/>
          <w:p>
            <w:pPr>
              <w:pStyle w:val="Compact"/>
              <w:jc w:val="left"/>
            </w:pPr>
            <w:r>
              <w:t xml:space="preserve">¥600,000</w:t>
            </w:r>
          </w:p>
        </w:tc>
      </w:tr>
      <w:tr>
        <w:tc>
          <w:tcPr/>
          <w:p>
            <w:pPr>
              <w:pStyle w:val="Compact"/>
              <w:jc w:val="left"/>
            </w:pPr>
            <w:r>
              <w:rPr>
                <w:bCs/>
                <w:b/>
              </w:rPr>
              <w:t xml:space="preserve">Construction Administration &amp; Site Supervision</w:t>
            </w:r>
            <w:r>
              <w:br/>
            </w:r>
            <w:r>
              <w:t xml:space="preserve">Regular site visits to ensure construction adheres to architectural plans and quality standards. Coordination with general contractors and subcontractors specializing in traditional Japanese construction methods.</w:t>
            </w:r>
          </w:p>
        </w:tc>
        <w:tc>
          <w:tcPr/>
          <w:p>
            <w:pPr>
              <w:pStyle w:val="Compact"/>
              <w:jc w:val="left"/>
            </w:pPr>
            <w:r>
              <w:t xml:space="preserve">25 hrs</w:t>
            </w:r>
          </w:p>
        </w:tc>
        <w:tc>
          <w:tcPr/>
          <w:p>
            <w:pPr>
              <w:pStyle w:val="Compact"/>
              <w:jc w:val="left"/>
            </w:pPr>
            <w:r>
              <w:t xml:space="preserve">¥25,000</w:t>
            </w:r>
          </w:p>
        </w:tc>
        <w:tc>
          <w:tcPr/>
          <w:p>
            <w:pPr>
              <w:pStyle w:val="Compact"/>
              <w:jc w:val="left"/>
            </w:pPr>
            <w:r>
              <w:t xml:space="preserve">¥625,000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¥6,225,000</w:t>
            </w:r>
          </w:p>
        </w:tc>
      </w:tr>
      <w:tr>
        <w:tc>
          <w:tcPr/>
          <w:p>
            <w:pPr>
              <w:pStyle w:val="Compact"/>
              <w:jc w:val="left"/>
            </w:pPr>
            <w:r>
              <w:t xml:space="preserve">Consumption Tax (10%):</w:t>
            </w:r>
          </w:p>
        </w:tc>
        <w:tc>
          <w:tcPr/>
          <w:p>
            <w:pPr>
              <w:pStyle w:val="Compact"/>
              <w:jc w:val="left"/>
            </w:pPr>
            <w:r>
              <w:t xml:space="preserve">¥622,500</w:t>
            </w:r>
          </w:p>
        </w:tc>
      </w:tr>
      <w:tr>
        <w:tc>
          <w:tcPr/>
          <w:p>
            <w:pPr>
              <w:pStyle w:val="Compact"/>
              <w:jc w:val="left"/>
            </w:pPr>
            <w:r>
              <w:t xml:space="preserve">Total Amount Due:</w:t>
            </w:r>
          </w:p>
        </w:tc>
        <w:tc>
          <w:tcPr/>
          <w:p>
            <w:pPr>
              <w:pStyle w:val="Compact"/>
              <w:jc w:val="left"/>
            </w:pPr>
            <w:r>
              <w:t xml:space="preserve">¥6,847,500</w:t>
            </w:r>
          </w:p>
        </w:tc>
      </w:tr>
    </w:tbl>
    <w:bookmarkStart w:id="24"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Mizuho Bank, Kyoto Main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Zen Architectural Studio</w:t>
      </w:r>
      <w:r>
        <w:br/>
      </w:r>
      <w:r>
        <w:rPr>
          <w:bCs/>
          <w:b/>
        </w:rPr>
        <w:t xml:space="preserve">SWIFT Code:</w:t>
      </w:r>
      <w:r>
        <w:t xml:space="preserve"> </w:t>
      </w:r>
      <w:r>
        <w:t xml:space="preserve">MHCBJPJT</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will incur a penalty of 1.5% per month on the outstanding balance.</w:t>
      </w:r>
    </w:p>
    <w:p>
      <w:pPr>
        <w:pStyle w:val="BodyText"/>
      </w:pPr>
      <w:r>
        <w:t xml:space="preserve">2. All architectural services are provided in accordance with the Architect Act of Japan and professional standards of the Architectural Institute of Japan.</w:t>
      </w:r>
    </w:p>
    <w:p>
      <w:pPr>
        <w:pStyle w:val="BodyText"/>
      </w:pPr>
      <w:r>
        <w:t xml:space="preserve">3. This invoice covers Phase II of the Kyoto Machiya Restoration Project as outlined in the contract dated August 1, 2023.</w:t>
      </w:r>
    </w:p>
    <w:p>
      <w:pPr>
        <w:pStyle w:val="BodyText"/>
      </w:pPr>
      <w:r>
        <w:t xml:space="preserve">4. Please reference Invoice Number KZA-2023-0892 when making payment.</w:t>
      </w:r>
    </w:p>
    <w:p>
      <w:pPr>
        <w:pStyle w:val="BodyText"/>
      </w:pPr>
      <w:r>
        <w:t xml:space="preserve">5. For any questions regarding this invoice, please contact our accounting department at billing@kyotozenarch.jp or call +81-75-555-0199.</w:t>
      </w:r>
    </w:p>
    <w:bookmarkEnd w:id="25"/>
    <w:p>
      <w:pPr>
        <w:pStyle w:val="BodyText"/>
      </w:pPr>
      <w:r>
        <w:t xml:space="preserve">Authorized Signature:</w:t>
      </w:r>
    </w:p>
    <w:p>
      <w:pPr>
        <w:pStyle w:val="BodyText"/>
      </w:pPr>
      <w:r>
        <w:t xml:space="preserve">Kenji Tanaka</w:t>
      </w:r>
    </w:p>
    <w:p>
      <w:pPr>
        <w:pStyle w:val="BodyText"/>
      </w:pPr>
      <w:r>
        <w:t xml:space="preserve">Principal Architect</w:t>
      </w:r>
    </w:p>
    <w:p>
      <w:pPr>
        <w:pStyle w:val="BodyText"/>
      </w:pPr>
      <w:r>
        <w:t xml:space="preserve">Kyoto Zen Architectural Studio</w:t>
      </w:r>
    </w:p>
    <w:p>
      <w:pPr>
        <w:pStyle w:val="BodyText"/>
      </w:pPr>
      <w:r>
        <w:t xml:space="preserve">Company Seal (Hanko):</w:t>
      </w:r>
    </w:p>
    <w:p>
      <w:pPr>
        <w:pStyle w:val="BodyText"/>
      </w:pPr>
      <w:r>
        <w:t xml:space="preserve">[Company Stamp]</w:t>
      </w:r>
    </w:p>
    <w:p>
      <w:pPr>
        <w:pStyle w:val="BodyText"/>
      </w:pPr>
      <w:r>
        <w:t xml:space="preserve">Thank you for your business. We appreciate your trust in our architectural expertise for your project in Japan Kyoto.</w:t>
      </w:r>
    </w:p>
    <w:p>
      <w:pPr>
        <w:pStyle w:val="BodyText"/>
      </w:pPr>
      <w:r>
        <w:t xml:space="preserve">Kyoto Zen Architectural Studio | Registered Architect Firm | Kyoto, Japan</w:t>
      </w:r>
    </w:p>
    <w:p>
      <w:pPr>
        <w:pStyle w:val="BodyText"/>
      </w:pPr>
      <w:r>
        <w:t xml:space="preserve">This is an official invoice document for professional architectural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Kyoto, Japan</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