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Tokyo,</w:t>
      </w:r>
      <w:r>
        <w:t xml:space="preserve"> </w:t>
      </w:r>
      <w:r>
        <w:t xml:space="preserve">Japan</w:t>
      </w:r>
    </w:p>
    <w:bookmarkStart w:id="20" w:name="shibuya-design-architects"/>
    <w:p>
      <w:pPr>
        <w:pStyle w:val="Heading1"/>
      </w:pPr>
      <w:r>
        <w:t xml:space="preserve">Shibuya Design Architects</w:t>
      </w:r>
    </w:p>
    <w:p>
      <w:pPr>
        <w:pStyle w:val="FirstParagraph"/>
      </w:pPr>
      <w:r>
        <w:t xml:space="preserve">1-2-3 Shibuya, Shibuya-ku, Tokyo 150-0002, Japan</w:t>
      </w:r>
    </w:p>
    <w:p>
      <w:pPr>
        <w:pStyle w:val="BodyText"/>
      </w:pPr>
      <w:r>
        <w:t xml:space="preserve">Tel: +81-3-1234-5678 | Email: billing@shibuyadesign.jp</w:t>
      </w:r>
    </w:p>
    <w:p>
      <w:pPr>
        <w:pStyle w:val="BodyText"/>
      </w:pPr>
      <w:r>
        <w:t xml:space="preserve">Corporate Number: T1234567890123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Japanese Yen (JPY)</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Tanaka Residential Development Co., Ltd.</w:t>
      </w:r>
    </w:p>
    <w:p>
      <w:pPr>
        <w:pStyle w:val="BodyText"/>
      </w:pPr>
      <w:r>
        <w:rPr>
          <w:bCs/>
          <w:b/>
        </w:rPr>
        <w:t xml:space="preserve">Attn:</w:t>
      </w:r>
      <w:r>
        <w:t xml:space="preserve"> </w:t>
      </w:r>
      <w:r>
        <w:t xml:space="preserve">Mr. Hiroshi Tanaka, Project Director</w:t>
      </w:r>
    </w:p>
    <w:p>
      <w:pPr>
        <w:pStyle w:val="BodyText"/>
      </w:pPr>
      <w:r>
        <w:rPr>
          <w:bCs/>
          <w:b/>
        </w:rPr>
        <w:t xml:space="preserve">Address:</w:t>
      </w:r>
      <w:r>
        <w:t xml:space="preserve"> </w:t>
      </w:r>
      <w:r>
        <w:t xml:space="preserve">5-6-7 Roppongi, Minato-ku, Tokyo 106-0032, Japan</w:t>
      </w:r>
    </w:p>
    <w:p>
      <w:pPr>
        <w:pStyle w:val="BodyText"/>
      </w:pPr>
      <w:r>
        <w:rPr>
          <w:bCs/>
          <w:b/>
        </w:rPr>
        <w:t xml:space="preserve">Project Name:</w:t>
      </w:r>
      <w:r>
        <w:t xml:space="preserve"> </w:t>
      </w:r>
      <w:r>
        <w:t xml:space="preserve">Roppongi Hills Residential Tower Renovation</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Quantity / Hours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Phase 1: Conceptual Design &amp; Site Analysis</w:t>
            </w:r>
            <w:r>
              <w:br/>
            </w:r>
            <w:r>
              <w:t xml:space="preserve">Comprehensive site analysis of the Tokyo metropolitan area zoning laws. Development of initial conceptual sketches, massing studies, and 3D volumetric modeling to align with the client's vision for sustainable urban living in Tokyo.</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Phase 2: Schematic Design &amp; Structural Coordination</w:t>
            </w:r>
            <w:r>
              <w:br/>
            </w:r>
            <w:r>
              <w:t xml:space="preserve">Detailed schematic drawings including floor plans, elevations, and sections. Coordination with structural engineers regarding seismic retrofitting requirements specific to Japanese building codes.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w:t>
            </w:r>
          </w:p>
        </w:tc>
        <w:tc>
          <w:tcPr/>
          <w:p>
            <w:pPr>
              <w:pStyle w:val="Compact"/>
              <w:jc w:val="left"/>
            </w:pPr>
            <w:r>
              <w:rPr>
                <w:bCs/>
                <w:b/>
              </w:rPr>
              <w:t xml:space="preserve">Phase 3: Design Development &amp; Material Selection</w:t>
            </w:r>
            <w:r>
              <w:br/>
            </w:r>
            <w:r>
              <w:t xml:space="preserve">Refinement of architectural details, selection of local Japanese materials, and integration of energy-efficient systems. Preparation of renderings for stakeholder presentation.</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Phase 4: Construction Documentation</w:t>
            </w:r>
            <w:r>
              <w:br/>
            </w:r>
            <w:r>
              <w:t xml:space="preserve">Production of full set of construction documents required for permit application in Tokyo. Includes detailed specifications, electrical layouts, and plumbing diagrams compliant with national standards.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Phase 5: Permitting Assistance &amp; City Review</w:t>
            </w:r>
            <w:r>
              <w:br/>
            </w:r>
            <w:r>
              <w:t xml:space="preserve">Submission of documents to the Tokyo Metropolitan Government Bureau of Construction. Management of review process, response to comments, and securing necessary building permits.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6</w:t>
            </w:r>
          </w:p>
        </w:tc>
        <w:tc>
          <w:tcPr/>
          <w:p>
            <w:pPr>
              <w:pStyle w:val="Compact"/>
              <w:jc w:val="left"/>
            </w:pPr>
            <w:r>
              <w:rPr>
                <w:bCs/>
                <w:b/>
              </w:rPr>
              <w:t xml:space="preserve">Phase 6: Construction Administration (Site Visits)</w:t>
            </w:r>
            <w:r>
              <w:br/>
            </w:r>
            <w:r>
              <w:t xml:space="preserve">Monthly site visits to monitor progress, ensure adherence to architectural plans, and coordinate with contractors. Includes preparation of site inspection reports.</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900,000</w:t>
            </w:r>
          </w:p>
        </w:tc>
      </w:tr>
    </w:tbl>
    <w:p>
      <w:pPr>
        <w:pStyle w:val="BodyText"/>
      </w:pPr>
      <w:r>
        <w:t xml:space="preserve">Subtotal:</w:t>
      </w:r>
      <w:r>
        <w:t xml:space="preserve"> </w:t>
      </w:r>
      <w:r>
        <w:t xml:space="preserve">¥10,700,000</w:t>
      </w:r>
    </w:p>
    <w:p>
      <w:pPr>
        <w:pStyle w:val="BodyText"/>
      </w:pPr>
      <w:r>
        <w:t xml:space="preserve">Consumption Tax (10%):</w:t>
      </w:r>
      <w:r>
        <w:t xml:space="preserve"> </w:t>
      </w:r>
      <w:r>
        <w:t xml:space="preserve">¥1,070,000</w:t>
      </w:r>
    </w:p>
    <w:p>
      <w:pPr>
        <w:pStyle w:val="BodyText"/>
      </w:pPr>
      <w:r>
        <w:t xml:space="preserve">TOTAL DUE:</w:t>
      </w:r>
      <w:r>
        <w:t xml:space="preserve"> </w:t>
      </w:r>
      <w:r>
        <w:t xml:space="preserve">¥11,770,000</w:t>
      </w:r>
    </w:p>
    <w:bookmarkStart w:id="23" w:name="payment-instructions"/>
    <w:p>
      <w:pPr>
        <w:pStyle w:val="Heading4"/>
      </w:pPr>
      <w:r>
        <w:t xml:space="preserve">Payment Instructions:</w:t>
      </w:r>
    </w:p>
    <w:p>
      <w:pPr>
        <w:pStyle w:val="FirstParagraph"/>
      </w:pPr>
      <w:r>
        <w:t xml:space="preserve">Please remit payment via bank transfer within 30 days of the invoice date. Late payments may incur a penalty interest rate of 1.5% per month.</w:t>
      </w:r>
    </w:p>
    <w:p>
      <w:pPr>
        <w:pStyle w:val="BodyText"/>
      </w:pPr>
      <w:r>
        <w:rPr>
          <w:bCs/>
          <w:b/>
        </w:rPr>
        <w:t xml:space="preserve">Bank Name:</w:t>
      </w:r>
      <w:r>
        <w:t xml:space="preserve"> </w:t>
      </w:r>
      <w:r>
        <w:t xml:space="preserve">Mitsubishi UFJ Bank</w:t>
      </w:r>
      <w:r>
        <w:br/>
      </w:r>
      <w:r>
        <w:rPr>
          <w:bCs/>
          <w:b/>
        </w:rPr>
        <w:t xml:space="preserve">Branch:</w:t>
      </w:r>
      <w:r>
        <w:t xml:space="preserve"> </w:t>
      </w:r>
      <w:r>
        <w:t xml:space="preserve">Shibuya Branch (Branch Code: 001)</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Shibuya Design Architects Co., Ltd.</w:t>
      </w:r>
    </w:p>
    <w:bookmarkEnd w:id="23"/>
    <w:bookmarkStart w:id="24" w:name="terms-and-conditions"/>
    <w:p>
      <w:pPr>
        <w:pStyle w:val="Heading4"/>
      </w:pPr>
      <w:r>
        <w:t xml:space="preserve">Terms and Conditions:</w:t>
      </w:r>
    </w:p>
    <w:p>
      <w:pPr>
        <w:pStyle w:val="FirstParagraph"/>
      </w:pPr>
      <w:r>
        <w:t xml:space="preserve">1. This Invoice represents the professional fees for architectural services rendered by Shibuya Design Architects for the project located in Tokyo, Japan.</w:t>
      </w:r>
      <w:r>
        <w:br/>
      </w:r>
      <w:r>
        <w:t xml:space="preserve">2. All designs and documents provided are the intellectual property of the Architect until full payment is received.</w:t>
      </w:r>
      <w:r>
        <w:br/>
      </w:r>
      <w:r>
        <w:t xml:space="preserve">3. The Architect is not responsible for construction costs exceeding the estimated budget due to changes in scope requested by the Client after the approval of the Schematic Design phase.</w:t>
      </w:r>
      <w:r>
        <w:br/>
      </w:r>
      <w:r>
        <w:t xml:space="preserve">4. This agreement is governed by the laws of Japan. Any disputes arising from this contract shall be subject to the exclusive jurisdiction of the Tokyo District Court.</w:t>
      </w:r>
      <w:r>
        <w:br/>
      </w:r>
      <w:r>
        <w:t xml:space="preserve">5. Please quote the Invoice Number (INV-2023-10-045) in the reference field when making the transfer.</w:t>
      </w:r>
    </w:p>
    <w:bookmarkEnd w:id="24"/>
    <w:p>
      <w:pPr>
        <w:pStyle w:val="BodyText"/>
      </w:pPr>
      <w:r>
        <w:t xml:space="preserve">Thank you for your business. We appreciate the opportunity to contribute to the architectural landscape of Tokyo.</w:t>
      </w:r>
    </w:p>
    <w:p>
      <w:pPr>
        <w:pStyle w:val="BodyText"/>
      </w:pPr>
      <w:r>
        <w:t xml:space="preserve">Shibuya Design Architects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Tokyo, Japan</dc:title>
  <dc:creator/>
  <dc:language>en</dc:language>
  <cp:keywords/>
  <dcterms:created xsi:type="dcterms:W3CDTF">2026-10-10T04:00:29Z</dcterms:created>
  <dcterms:modified xsi:type="dcterms:W3CDTF">2026-10-10T04:00:29Z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