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Mexico</w:t>
      </w:r>
      <w:r>
        <w:t xml:space="preserve"> </w:t>
      </w:r>
      <w:r>
        <w:t xml:space="preserve">City</w:t>
      </w:r>
    </w:p>
    <w:bookmarkStart w:id="20" w:name="metropolitan-architecture-studio"/>
    <w:p>
      <w:pPr>
        <w:pStyle w:val="Heading1"/>
      </w:pPr>
      <w:r>
        <w:t xml:space="preserve">Metropolitan Architecture Studio</w:t>
      </w:r>
    </w:p>
    <w:p>
      <w:pPr>
        <w:pStyle w:val="FirstParagraph"/>
      </w:pPr>
      <w:r>
        <w:rPr>
          <w:bCs/>
          <w:b/>
        </w:rPr>
        <w:t xml:space="preserve">Architectural Firm</w:t>
      </w:r>
    </w:p>
    <w:p>
      <w:pPr>
        <w:pStyle w:val="BodyText"/>
      </w:pPr>
      <w:r>
        <w:t xml:space="preserve">Av. Paseo de la Reforma 222, Piso 15</w:t>
      </w:r>
    </w:p>
    <w:p>
      <w:pPr>
        <w:pStyle w:val="BodyText"/>
      </w:pPr>
      <w:r>
        <w:t xml:space="preserve">Col. Juárez, Cuauhtémoc</w:t>
      </w:r>
    </w:p>
    <w:p>
      <w:pPr>
        <w:pStyle w:val="BodyText"/>
      </w:pPr>
      <w:r>
        <w:t xml:space="preserve">06600, Mexico City, Mexico</w:t>
      </w:r>
    </w:p>
    <w:p>
      <w:pPr>
        <w:pStyle w:val="BodyText"/>
      </w:pPr>
      <w:r>
        <w:t xml:space="preserve">Tel: +52 (55) 1234-5678</w:t>
      </w:r>
    </w:p>
    <w:p>
      <w:pPr>
        <w:pStyle w:val="BodyText"/>
      </w:pPr>
      <w:r>
        <w:t xml:space="preserve">Email: billing@metroarch.mx</w:t>
      </w:r>
    </w:p>
    <w:p>
      <w:pPr>
        <w:pStyle w:val="BodyText"/>
      </w:pPr>
      <w:r>
        <w:t xml:space="preserve">RFC: MAS-850101-XYZ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Cliente:</w:t>
      </w:r>
      <w:r>
        <w:t xml:space="preserve"> </w:t>
      </w:r>
      <w:r>
        <w:t xml:space="preserve">Grupo Inmobiliario del Valle, S.A. de C.V.</w:t>
      </w:r>
    </w:p>
    <w:p>
      <w:pPr>
        <w:pStyle w:val="BodyText"/>
      </w:pPr>
      <w:r>
        <w:rPr>
          <w:bCs/>
          <w:b/>
        </w:rPr>
        <w:t xml:space="preserve">Attn:</w:t>
      </w:r>
      <w:r>
        <w:t xml:space="preserve"> </w:t>
      </w:r>
      <w:r>
        <w:t xml:space="preserve">Mr. Roberto Hernandez, Project Director</w:t>
      </w:r>
    </w:p>
    <w:p>
      <w:pPr>
        <w:pStyle w:val="BodyText"/>
      </w:pPr>
      <w:r>
        <w:rPr>
          <w:bCs/>
          <w:b/>
        </w:rPr>
        <w:t xml:space="preserve">Address:</w:t>
      </w:r>
      <w:r>
        <w:t xml:space="preserve"> </w:t>
      </w:r>
      <w:r>
        <w:t xml:space="preserve">Blvd. Manuel Ávila Camacho 135, Col. Lomas de Chapultepec</w:t>
      </w:r>
    </w:p>
    <w:p>
      <w:pPr>
        <w:pStyle w:val="BodyText"/>
      </w:pPr>
      <w:r>
        <w:rPr>
          <w:bCs/>
          <w:b/>
        </w:rPr>
        <w:t xml:space="preserve">City:</w:t>
      </w:r>
      <w:r>
        <w:t xml:space="preserve"> </w:t>
      </w:r>
      <w:r>
        <w:t xml:space="preserve">Mexico City, CDMX, 11000</w:t>
      </w:r>
    </w:p>
    <w:p>
      <w:pPr>
        <w:pStyle w:val="BodyText"/>
      </w:pPr>
      <w:r>
        <w:rPr>
          <w:bCs/>
          <w:b/>
        </w:rPr>
        <w:t xml:space="preserve">RFC:</w:t>
      </w:r>
      <w:r>
        <w:t xml:space="preserve"> </w:t>
      </w:r>
      <w:r>
        <w:t xml:space="preserve">GIV-990512-ABC</w:t>
      </w:r>
    </w:p>
    <w:p>
      <w:pPr>
        <w:pStyle w:val="BodyText"/>
      </w:pPr>
      <w:r>
        <w:rPr>
          <w:bCs/>
          <w:b/>
        </w:rPr>
        <w:t xml:space="preserve">Project Reference:</w:t>
      </w:r>
      <w:r>
        <w:t xml:space="preserve"> </w:t>
      </w:r>
      <w:r>
        <w:t xml:space="preserve">Residential Complex "Altura Reforma"</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Phase I: Conceptual Design &amp; Feasibility Study</w:t>
            </w:r>
            <w:r>
              <w:br/>
            </w:r>
            <w:r>
              <w:t xml:space="preserve">Development of initial architectural concepts for the residential complex located in Mexico City. Includes site analysis, zoning compliance review according to the "Reglamento de Desarrollo Urbano" of Mexico City, and preliminary massing studies.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Phase II: Schematic Design &amp; 3D Visualization</w:t>
            </w:r>
            <w:r>
              <w:br/>
            </w:r>
            <w:r>
              <w:t xml:space="preserve">Refinement of the architectural proposal. Creation of high-fidelity 3D renderings and virtual walkthroughs for stakeholder approval. Coordination with structural engineers regarding load-bearing walls and foundation requirements specific to the soil conditions of the Valley of Mexico.</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3</w:t>
            </w:r>
          </w:p>
        </w:tc>
        <w:tc>
          <w:tcPr/>
          <w:p>
            <w:pPr>
              <w:pStyle w:val="Compact"/>
              <w:jc w:val="left"/>
            </w:pPr>
            <w:r>
              <w:rPr>
                <w:bCs/>
                <w:b/>
              </w:rPr>
              <w:t xml:space="preserve">Phase III: Design Development &amp; Regulatory Submission</w:t>
            </w:r>
            <w:r>
              <w:br/>
            </w:r>
            <w:r>
              <w:t xml:space="preserve">Preparation of technical documentation required for the "Licencia de Construcción" (Construction Permit) from the "Secretaría de Desarrollo Urbano y Vivienda" (SEDUVI) in Mexico City. Includes detailed floor plans, elevations, sections, and facade treatments.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rPr>
                <w:bCs/>
                <w:b/>
              </w:rPr>
              <w:t xml:space="preserve">Phase IV: Construction Documents (CDs)</w:t>
            </w:r>
            <w:r>
              <w:br/>
            </w:r>
            <w:r>
              <w:t xml:space="preserve">Production of comprehensive construction drawings and specifications. This includes architectural details, material schedules, and coordination with MEP (Mechanical, Electrical, Plumbing) consultants to ensure compliance with Mexican Official Standards (NOM).</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5</w:t>
            </w:r>
          </w:p>
        </w:tc>
        <w:tc>
          <w:tcPr/>
          <w:p>
            <w:pPr>
              <w:pStyle w:val="Compact"/>
              <w:jc w:val="left"/>
            </w:pPr>
            <w:r>
              <w:rPr>
                <w:bCs/>
                <w:b/>
              </w:rPr>
              <w:t xml:space="preserve">Phase V: Construction Administration &amp; Site Visits</w:t>
            </w:r>
            <w:r>
              <w:br/>
            </w:r>
            <w:r>
              <w:t xml:space="preserve">On-site supervision services during the construction phase in Mexico City. Includes monthly site visits to verify adherence to architectural plans, quality control of materials, and issuance of "Actas de Obra" (Site Minutes) to resolve technical discrepancies.</w:t>
            </w:r>
          </w:p>
        </w:tc>
        <w:tc>
          <w:tcPr/>
          <w:p>
            <w:pPr>
              <w:pStyle w:val="Compact"/>
              <w:jc w:val="left"/>
            </w:pPr>
            <w:r>
              <w:t xml:space="preserve">12</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6</w:t>
            </w:r>
          </w:p>
        </w:tc>
        <w:tc>
          <w:tcPr/>
          <w:p>
            <w:pPr>
              <w:pStyle w:val="Compact"/>
              <w:jc w:val="left"/>
            </w:pPr>
            <w:r>
              <w:rPr>
                <w:bCs/>
                <w:b/>
              </w:rPr>
              <w:t xml:space="preserve">Specialized Consultation: Sustainable Design</w:t>
            </w:r>
            <w:r>
              <w:br/>
            </w:r>
            <w:r>
              <w:t xml:space="preserve">Implementation of green building strategies compliant with the "Programa de Acción para la Sustentabilidad" of Mexico City. Includes energy efficiency analysis and water conservation system design.</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$1,480,000.00</w:t>
            </w:r>
          </w:p>
        </w:tc>
      </w:tr>
      <w:tr>
        <w:tc>
          <w:tcPr/>
          <w:p>
            <w:pPr>
              <w:pStyle w:val="Compact"/>
              <w:jc w:val="left"/>
            </w:pPr>
            <w:r>
              <w:t xml:space="preserve">IVA (16% VAT):</w:t>
            </w:r>
          </w:p>
        </w:tc>
        <w:tc>
          <w:tcPr/>
          <w:p>
            <w:pPr>
              <w:pStyle w:val="Compact"/>
              <w:jc w:val="left"/>
            </w:pPr>
            <w:r>
              <w:t xml:space="preserve">$236,800.00</w:t>
            </w:r>
          </w:p>
        </w:tc>
      </w:tr>
      <w:tr>
        <w:tc>
          <w:tcPr/>
          <w:p>
            <w:pPr>
              <w:pStyle w:val="Compact"/>
              <w:jc w:val="left"/>
            </w:pPr>
            <w:r>
              <w:t xml:space="preserve">Total Due:</w:t>
            </w:r>
          </w:p>
        </w:tc>
        <w:tc>
          <w:tcPr/>
          <w:p>
            <w:pPr>
              <w:pStyle w:val="Compact"/>
              <w:jc w:val="left"/>
            </w:pPr>
            <w:r>
              <w:t xml:space="preserve">$1,716,800.00</w:t>
            </w:r>
          </w:p>
        </w:tc>
      </w:tr>
    </w:tbl>
    <w:bookmarkStart w:id="23"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BBVA México</w:t>
      </w:r>
    </w:p>
    <w:p>
      <w:pPr>
        <w:pStyle w:val="BodyText"/>
      </w:pPr>
      <w:r>
        <w:rPr>
          <w:bCs/>
          <w:b/>
        </w:rPr>
        <w:t xml:space="preserve">Account Name:</w:t>
      </w:r>
      <w:r>
        <w:t xml:space="preserve"> </w:t>
      </w:r>
      <w:r>
        <w:t xml:space="preserve">Metropolitan Architecture Studio S.C.</w:t>
      </w:r>
    </w:p>
    <w:p>
      <w:pPr>
        <w:pStyle w:val="BodyText"/>
      </w:pPr>
      <w:r>
        <w:rPr>
          <w:bCs/>
          <w:b/>
        </w:rPr>
        <w:t xml:space="preserve">CLABE Interbancaria:</w:t>
      </w:r>
      <w:r>
        <w:t xml:space="preserve"> </w:t>
      </w:r>
      <w:r>
        <w:t xml:space="preserve">012180001234567890</w:t>
      </w:r>
    </w:p>
    <w:p>
      <w:pPr>
        <w:pStyle w:val="BodyText"/>
      </w:pPr>
      <w:r>
        <w:rPr>
          <w:bCs/>
          <w:b/>
        </w:rPr>
        <w:t xml:space="preserve">Reference:</w:t>
      </w:r>
      <w:r>
        <w:t xml:space="preserve"> </w:t>
      </w:r>
      <w:r>
        <w:t xml:space="preserve">INV-2023-10-045</w:t>
      </w:r>
    </w:p>
    <w:bookmarkEnd w:id="23"/>
    <w:bookmarkStart w:id="24" w:name="terms-and-conditions"/>
    <w:p>
      <w:pPr>
        <w:pStyle w:val="Heading4"/>
      </w:pPr>
      <w:r>
        <w:t xml:space="preserve">Terms and Conditions:</w:t>
      </w:r>
    </w:p>
    <w:p>
      <w:pPr>
        <w:numPr>
          <w:ilvl w:val="0"/>
          <w:numId w:val="1001"/>
        </w:numPr>
        <w:pStyle w:val="Compact"/>
      </w:pPr>
      <w:r>
        <w:rPr>
          <w:bCs/>
          <w:b/>
        </w:rPr>
        <w:t xml:space="preserve">Currency:</w:t>
      </w:r>
      <w:r>
        <w:t xml:space="preserve"> </w:t>
      </w:r>
      <w:r>
        <w:t xml:space="preserve">All amounts are quoted in Mexican Pesos (MXN).</w:t>
      </w:r>
    </w:p>
    <w:p>
      <w:pPr>
        <w:numPr>
          <w:ilvl w:val="0"/>
          <w:numId w:val="1001"/>
        </w:numPr>
        <w:pStyle w:val="Compact"/>
      </w:pPr>
      <w:r>
        <w:rPr>
          <w:bCs/>
          <w:b/>
        </w:rPr>
        <w:t xml:space="preserve">Late Payments:</w:t>
      </w:r>
      <w:r>
        <w:t xml:space="preserve"> </w:t>
      </w:r>
      <w:r>
        <w:t xml:space="preserve">A late fee of 1.5% per month will be applied to overdue balances, in accordance with the "Ley General de Títulos y Operaciones de Crédito" of Mexico.</w:t>
      </w:r>
    </w:p>
    <w:p>
      <w:pPr>
        <w:numPr>
          <w:ilvl w:val="0"/>
          <w:numId w:val="1001"/>
        </w:numPr>
        <w:pStyle w:val="Compact"/>
      </w:pPr>
      <w:r>
        <w:rPr>
          <w:bCs/>
          <w:b/>
        </w:rPr>
        <w:t xml:space="preserve">Scope of Work:</w:t>
      </w:r>
      <w:r>
        <w:t xml:space="preserve"> </w:t>
      </w:r>
      <w:r>
        <w:t xml:space="preserve">This invoice covers the architectural services outlined above. Any additional services or changes requested by the client after the approval of the current phase will be billed separately via a Change Order.</w:t>
      </w:r>
    </w:p>
    <w:p>
      <w:pPr>
        <w:numPr>
          <w:ilvl w:val="0"/>
          <w:numId w:val="1001"/>
        </w:numPr>
        <w:pStyle w:val="Compact"/>
      </w:pPr>
      <w:r>
        <w:rPr>
          <w:bCs/>
          <w:b/>
        </w:rPr>
        <w:t xml:space="preserve">Regulatory Compliance:</w:t>
      </w:r>
      <w:r>
        <w:t xml:space="preserve"> </w:t>
      </w:r>
      <w:r>
        <w:t xml:space="preserve">The Architect guarantees that all designs comply with the current building codes and regulations of Mexico City (CDMX), including seismic safety standards (NOM-004-STPS).</w:t>
      </w:r>
    </w:p>
    <w:p>
      <w:pPr>
        <w:numPr>
          <w:ilvl w:val="0"/>
          <w:numId w:val="1001"/>
        </w:numPr>
        <w:pStyle w:val="Compact"/>
      </w:pPr>
      <w:r>
        <w:rPr>
          <w:bCs/>
          <w:b/>
        </w:rPr>
        <w:t xml:space="preserve">Intellectual Property:</w:t>
      </w:r>
      <w:r>
        <w:t xml:space="preserve"> </w:t>
      </w:r>
      <w:r>
        <w:t xml:space="preserve">All architectural drawings, plans, and designs remain the intellectual property of Metropolitan Architecture Studio until full payment of this invoice is received.</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through arbitration in Mexico City, in accordance with the laws of the United Mexican States.</w:t>
      </w:r>
    </w:p>
    <w:p>
      <w:pPr>
        <w:pStyle w:val="FirstParagraph"/>
      </w:pPr>
      <w:r>
        <w:t xml:space="preserve">This document serves as a formal request for payment for professional architectural services rendered.</w:t>
      </w:r>
      <w:r>
        <w:t xml:space="preserve"> </w:t>
      </w:r>
      <w:r>
        <w:t xml:space="preserve">The services were performed with the highest degree of skill and care expected of a licensed Architect practicing in Mexico.</w:t>
      </w:r>
      <w:r>
        <w:t xml:space="preserve"> </w:t>
      </w:r>
      <w:r>
        <w:t xml:space="preserve">We appreciate your business and look forward to continuing our collaboration on this significant project in the heart of Mexico City.</w:t>
      </w:r>
    </w:p>
    <w:p>
      <w:pPr>
        <w:pStyle w:val="BodyText"/>
      </w:pPr>
      <w:r>
        <w:rPr>
          <w:bCs/>
          <w:b/>
        </w:rPr>
        <w:t xml:space="preserve">Authorized Signature:</w:t>
      </w:r>
    </w:p>
    <w:p>
      <w:pPr>
        <w:pStyle w:val="BodyText"/>
      </w:pPr>
      <w:r>
        <w:t xml:space="preserve">Arq. Elena Rodriguez</w:t>
      </w:r>
    </w:p>
    <w:p>
      <w:pPr>
        <w:pStyle w:val="BodyText"/>
      </w:pPr>
      <w:r>
        <w:t xml:space="preserve">Principal Architect</w:t>
      </w:r>
    </w:p>
    <w:p>
      <w:pPr>
        <w:pStyle w:val="BodyText"/>
      </w:pPr>
      <w:r>
        <w:t xml:space="preserve">Cédula Profesional: 12345678</w:t>
      </w:r>
    </w:p>
    <w:p>
      <w:pPr>
        <w:pStyle w:val="BodyText"/>
      </w:pPr>
      <w:r>
        <w:rPr>
          <w:bCs/>
          <w:b/>
        </w:rPr>
        <w:t xml:space="preserve">Received By (Client):</w:t>
      </w:r>
    </w:p>
    <w:p>
      <w:pPr>
        <w:pStyle w:val="BodyText"/>
      </w:pPr>
      <w:r>
        <w:t xml:space="preserve">Name:</w:t>
      </w:r>
    </w:p>
    <w:p>
      <w:pPr>
        <w:pStyle w:val="BodyText"/>
      </w:pPr>
      <w:r>
        <w:t xml:space="preserve">Date: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Mexico City</dc:title>
  <dc:creator/>
  <dc:language>en</dc:language>
  <cp:keywords/>
  <dcterms:created xsi:type="dcterms:W3CDTF">2026-10-10T02:22:49Z</dcterms:created>
  <dcterms:modified xsi:type="dcterms:W3CDTF">2026-10-10T02:22:49Z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