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Islamabad,</w:t>
      </w:r>
      <w:r>
        <w:t xml:space="preserve"> </w:t>
      </w:r>
      <w:r>
        <w:t xml:space="preserve">Pakistan</w:t>
      </w:r>
    </w:p>
    <w:bookmarkStart w:id="20" w:name="capital-city-architects"/>
    <w:p>
      <w:pPr>
        <w:pStyle w:val="Heading1"/>
      </w:pPr>
      <w:r>
        <w:t xml:space="preserve">Capital City Architects</w:t>
      </w:r>
    </w:p>
    <w:p>
      <w:pPr>
        <w:pStyle w:val="FirstParagraph"/>
      </w:pPr>
      <w:r>
        <w:rPr>
          <w:bCs/>
          <w:b/>
        </w:rPr>
        <w:t xml:space="preserve">Registered Architectural Firm</w:t>
      </w:r>
    </w:p>
    <w:p>
      <w:pPr>
        <w:pStyle w:val="BodyText"/>
      </w:pPr>
      <w:r>
        <w:t xml:space="preserve">Plot 45, Sector G-11/4, Blue Area</w:t>
      </w:r>
    </w:p>
    <w:p>
      <w:pPr>
        <w:pStyle w:val="BodyText"/>
      </w:pPr>
      <w:r>
        <w:t xml:space="preserve">Islamabad, Pakistan</w:t>
      </w:r>
    </w:p>
    <w:p>
      <w:pPr>
        <w:pStyle w:val="BodyText"/>
      </w:pPr>
      <w:r>
        <w:t xml:space="preserve">Phone: +92 51 123 4567 | Email: billing@capitalcityarchitects.pk</w:t>
      </w:r>
    </w:p>
    <w:p>
      <w:pPr>
        <w:pStyle w:val="BodyText"/>
      </w:pPr>
      <w:r>
        <w:t xml:space="preserve">NTN: 1234567-8 | Sales Tax Reg: 1234567-8</w:t>
      </w:r>
    </w:p>
    <w:bookmarkEnd w:id="20"/>
    <w:bookmarkStart w:id="21" w:name="invoice"/>
    <w:p>
      <w:pPr>
        <w:pStyle w:val="Heading2"/>
      </w:pPr>
      <w:r>
        <w:t xml:space="preserve">INVOICE</w:t>
      </w:r>
    </w:p>
    <w:p>
      <w:pPr>
        <w:pStyle w:val="FirstParagraph"/>
      </w:pPr>
      <w:r>
        <w:t xml:space="preserve">Professional Architectural Services</w:t>
      </w:r>
    </w:p>
    <w:bookmarkEnd w:id="21"/>
    <w:bookmarkStart w:id="22" w:name="bill-to"/>
    <w:p>
      <w:pPr>
        <w:pStyle w:val="Heading3"/>
      </w:pPr>
      <w:r>
        <w:t xml:space="preserve">Bill To:</w:t>
      </w:r>
    </w:p>
    <w:p>
      <w:pPr>
        <w:pStyle w:val="FirstParagraph"/>
      </w:pPr>
      <w:r>
        <w:rPr>
          <w:bCs/>
          <w:b/>
        </w:rPr>
        <w:t xml:space="preserve">Mr. Ahmed Khan</w:t>
      </w:r>
    </w:p>
    <w:p>
      <w:pPr>
        <w:pStyle w:val="BodyText"/>
      </w:pPr>
      <w:r>
        <w:t xml:space="preserve">Green Valley Estate Project</w:t>
      </w:r>
    </w:p>
    <w:p>
      <w:pPr>
        <w:pStyle w:val="BodyText"/>
      </w:pPr>
      <w:r>
        <w:t xml:space="preserve">House 12, Street 5, Bahria Town Phase 7</w:t>
      </w:r>
    </w:p>
    <w:p>
      <w:pPr>
        <w:pStyle w:val="BodyText"/>
      </w:pPr>
      <w:r>
        <w:t xml:space="preserve">Islamabad, Pakistan</w:t>
      </w:r>
    </w:p>
    <w:p>
      <w:pPr>
        <w:pStyle w:val="BodyText"/>
      </w:pPr>
      <w:r>
        <w:t xml:space="preserve">Phone: +92 300 987 6543</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G-11 Residential Villa Design</w:t>
      </w:r>
    </w:p>
    <w:bookmarkEnd w:id="23"/>
    <w:p>
      <w:pPr>
        <w:pStyle w:val="BodyText"/>
      </w:pPr>
      <w:r>
        <w:t xml:space="preserve">This invoice represents the professional fees for architectural services rendered by Capital City Architects, a premier design firm based in Islamabad, Pakistan. The services detailed below were executed in strict accordance with the architectural standards set by the Council of Architecture and Town Planning (CAP) and the local building by-laws of the Islamabad Development Authority (IDA). Our team has dedicated significant resources to ensuring that the design concepts for your residential property in Islamabad reflect both modern aesthetic sensibilities and the structural integrity required for the region's specific climate and seismic zone.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Conceptual Design &amp; Site Analysis:</w:t>
            </w:r>
            <w:r>
              <w:t xml:space="preserve"> </w:t>
            </w:r>
            <w:r>
              <w:t xml:space="preserve">Comprehensive analysis of the plot located in Islamabad, including topographical survey review, orientation study for solar gain, and initial conceptual sketches. This phase involved multiple consultation meetings to align the architectural vision with the client's requirements for a luxury villa.</w:t>
            </w:r>
          </w:p>
        </w:tc>
        <w:tc>
          <w:tcPr/>
          <w:p>
            <w:pPr>
              <w:pStyle w:val="Compact"/>
              <w:jc w:val="left"/>
            </w:pPr>
            <w:r>
              <w:t xml:space="preserve">40</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Schematic Design Development:</w:t>
            </w:r>
            <w:r>
              <w:t xml:space="preserve"> </w:t>
            </w:r>
            <w:r>
              <w:t xml:space="preserve">Development of floor plans, elevations, and 3D massing models. This includes the integration of landscape architecture suitable for the Islamabad environment and ensuring compliance with IDA setback regulations and floor area ratio (FAR) limits.</w:t>
            </w:r>
          </w:p>
        </w:tc>
        <w:tc>
          <w:tcPr/>
          <w:p>
            <w:pPr>
              <w:pStyle w:val="Compact"/>
              <w:jc w:val="left"/>
            </w:pPr>
            <w:r>
              <w:t xml:space="preserve">60</w:t>
            </w:r>
          </w:p>
        </w:tc>
        <w:tc>
          <w:tcPr/>
          <w:p>
            <w:pPr>
              <w:pStyle w:val="Compact"/>
              <w:jc w:val="left"/>
            </w:pPr>
            <w:r>
              <w:t xml:space="preserve">5,500</w:t>
            </w:r>
          </w:p>
        </w:tc>
        <w:tc>
          <w:tcPr/>
          <w:p>
            <w:pPr>
              <w:pStyle w:val="Compact"/>
              <w:jc w:val="left"/>
            </w:pPr>
            <w:r>
              <w:t xml:space="preserve">330,000</w:t>
            </w:r>
          </w:p>
        </w:tc>
      </w:tr>
      <w:tr>
        <w:tc>
          <w:tcPr/>
          <w:p>
            <w:pPr>
              <w:pStyle w:val="Compact"/>
              <w:jc w:val="left"/>
            </w:pPr>
            <w:r>
              <w:t xml:space="preserve">3</w:t>
            </w:r>
          </w:p>
        </w:tc>
        <w:tc>
          <w:tcPr/>
          <w:p>
            <w:pPr>
              <w:pStyle w:val="Compact"/>
              <w:jc w:val="left"/>
            </w:pPr>
            <w:r>
              <w:rPr>
                <w:bCs/>
                <w:b/>
              </w:rPr>
              <w:t xml:space="preserve">Design Development &amp; Material Selection:</w:t>
            </w:r>
            <w:r>
              <w:t xml:space="preserve"> </w:t>
            </w:r>
            <w:r>
              <w:t xml:space="preserve">Detailed refinement of architectural elements, selection of façade materials, and interior spatial planning. Coordination with structural engineers to ensure the design is feasible within the seismic constraints of the Islamabad region.</w:t>
            </w:r>
          </w:p>
        </w:tc>
        <w:tc>
          <w:tcPr/>
          <w:p>
            <w:pPr>
              <w:pStyle w:val="Compact"/>
              <w:jc w:val="left"/>
            </w:pPr>
            <w:r>
              <w:t xml:space="preserve">50</w:t>
            </w:r>
          </w:p>
        </w:tc>
        <w:tc>
          <w:tcPr/>
          <w:p>
            <w:pPr>
              <w:pStyle w:val="Compact"/>
              <w:jc w:val="left"/>
            </w:pPr>
            <w:r>
              <w:t xml:space="preserve">6,000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Construction Documentation:</w:t>
            </w:r>
            <w:r>
              <w:t xml:space="preserve"> </w:t>
            </w:r>
            <w:r>
              <w:t xml:space="preserve">Preparation of detailed working drawings, including structural grids, electrical layouts, plumbing schematics, and HVAC provisions. These documents are prepared to facilitate the tendering process and ensure accurate construction by contractors in Pakistan.</w:t>
            </w:r>
          </w:p>
        </w:tc>
        <w:tc>
          <w:tcPr/>
          <w:p>
            <w:pPr>
              <w:pStyle w:val="Compact"/>
              <w:jc w:val="left"/>
            </w:pPr>
            <w:r>
              <w:t xml:space="preserve">80</w:t>
            </w:r>
          </w:p>
        </w:tc>
        <w:tc>
          <w:tcPr/>
          <w:p>
            <w:pPr>
              <w:pStyle w:val="Compact"/>
              <w:jc w:val="left"/>
            </w:pPr>
            <w:r>
              <w:t xml:space="preserve">6,500</w:t>
            </w:r>
          </w:p>
        </w:tc>
        <w:tc>
          <w:tcPr/>
          <w:p>
            <w:pPr>
              <w:pStyle w:val="Compact"/>
              <w:jc w:val="left"/>
            </w:pPr>
            <w:r>
              <w:t xml:space="preserve">520,000</w:t>
            </w:r>
          </w:p>
        </w:tc>
      </w:tr>
      <w:tr>
        <w:tc>
          <w:tcPr/>
          <w:p>
            <w:pPr>
              <w:pStyle w:val="Compact"/>
              <w:jc w:val="left"/>
            </w:pPr>
            <w:r>
              <w:t xml:space="preserve">5</w:t>
            </w:r>
          </w:p>
        </w:tc>
        <w:tc>
          <w:tcPr/>
          <w:p>
            <w:pPr>
              <w:pStyle w:val="Compact"/>
              <w:jc w:val="left"/>
            </w:pPr>
            <w:r>
              <w:rPr>
                <w:bCs/>
                <w:b/>
              </w:rPr>
              <w:t xml:space="preserve">IDA Approval Assistance:</w:t>
            </w:r>
            <w:r>
              <w:t xml:space="preserve"> </w:t>
            </w:r>
            <w:r>
              <w:t xml:space="preserve">Professional assistance in compiling and submitting the architectural drawings to the Islamabad Development Authority for building plan approval. This includes addressing any queries raised by the authority to expedite the permit process.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3D Visualization &amp; Rendering:</w:t>
            </w:r>
            <w:r>
              <w:t xml:space="preserve"> </w:t>
            </w:r>
            <w:r>
              <w:t xml:space="preserve">High-quality photorealistic exterior and interior renderings to assist in visualizing the final architectural outcome. These visuals are crucial for stakeholder approval and marketing purposes.</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bl>
    <w:p>
      <w:pPr>
        <w:pStyle w:val="BodyText"/>
      </w:pPr>
      <w:r>
        <w:t xml:space="preserve">Subtotal:</w:t>
      </w:r>
      <w:r>
        <w:t xml:space="preserve"> </w:t>
      </w:r>
      <w:r>
        <w:t xml:space="preserve">PKR 1,625,000</w:t>
      </w:r>
    </w:p>
    <w:p>
      <w:pPr>
        <w:pStyle w:val="BodyText"/>
      </w:pPr>
      <w:r>
        <w:t xml:space="preserve">Sales Tax (17%):</w:t>
      </w:r>
      <w:r>
        <w:t xml:space="preserve"> </w:t>
      </w:r>
      <w:r>
        <w:t xml:space="preserve">PKR 276,250</w:t>
      </w:r>
    </w:p>
    <w:p>
      <w:pPr>
        <w:pStyle w:val="BodyText"/>
      </w:pPr>
      <w:r>
        <w:t xml:space="preserve">Professional Tax (1%):</w:t>
      </w:r>
      <w:r>
        <w:t xml:space="preserve"> </w:t>
      </w:r>
      <w:r>
        <w:t xml:space="preserve">PKR 16,250</w:t>
      </w:r>
    </w:p>
    <w:p>
      <w:pPr>
        <w:pStyle w:val="BodyText"/>
      </w:pPr>
      <w:r>
        <w:t xml:space="preserve">Total Due:</w:t>
      </w:r>
      <w:r>
        <w:t xml:space="preserve"> </w:t>
      </w:r>
      <w:r>
        <w:t xml:space="preserve">PKR 1,917,500</w:t>
      </w:r>
    </w:p>
    <w:bookmarkStart w:id="24" w:name="payment-terms-conditions"/>
    <w:p>
      <w:pPr>
        <w:pStyle w:val="Heading4"/>
      </w:pPr>
      <w:r>
        <w:t xml:space="preserve">Payment Terms &amp; Conditions:</w:t>
      </w:r>
    </w:p>
    <w:p>
      <w:pPr>
        <w:pStyle w:val="FirstParagraph"/>
      </w:pPr>
      <w:r>
        <w:t xml:space="preserve">1. Payment is due within 14 days of the invoice date. Late payments may incur a penalty of 2% per month on the outstanding balance.</w:t>
      </w:r>
      <w:r>
        <w:br/>
      </w:r>
      <w:r>
        <w:t xml:space="preserve">2. Payments can be made via bank transfer to MCB Bank Ltd, Islamabad Branch, Account Title: Capital City Architects, Account No: 1234-5678-9012.</w:t>
      </w:r>
      <w:r>
        <w:br/>
      </w:r>
      <w:r>
        <w:t xml:space="preserve">3. This invoice is issued in accordance with the tax regulations of the Federal Board of Revenue (FBR), Pakistan.</w:t>
      </w:r>
      <w:r>
        <w:br/>
      </w:r>
      <w:r>
        <w:t xml:space="preserve">4. All architectural designs and drawings remain the intellectual property of Capital City Architects until full payment is received.</w:t>
      </w:r>
      <w:r>
        <w:br/>
      </w:r>
      <w:r>
        <w:t xml:space="preserve">5. Any changes to the scope of work after the issuance of this invoice will be billed separately as a variation order.</w:t>
      </w:r>
      <w:r>
        <w:br/>
      </w:r>
      <w:r>
        <w:t xml:space="preserve">6. This document serves as a formal request for payment for professional architectural services rendered in Islamabad, Pakistan.</w:t>
      </w:r>
    </w:p>
    <w:bookmarkEnd w:id="24"/>
    <w:p>
      <w:pPr>
        <w:pStyle w:val="BodyText"/>
      </w:pPr>
      <w:r>
        <w:rPr>
          <w:bCs/>
          <w:b/>
        </w:rPr>
        <w:t xml:space="preserve">Authorized Signature</w:t>
      </w:r>
    </w:p>
    <w:p>
      <w:pPr>
        <w:pStyle w:val="BodyText"/>
      </w:pPr>
      <w:r>
        <w:t xml:space="preserve">Architect Name</w:t>
      </w:r>
      <w:r>
        <w:br/>
      </w:r>
      <w:r>
        <w:t xml:space="preserve">Principal Architect</w:t>
      </w:r>
      <w:r>
        <w:br/>
      </w:r>
      <w:r>
        <w:t xml:space="preserve">Capital City Architects</w:t>
      </w:r>
    </w:p>
    <w:p>
      <w:pPr>
        <w:pStyle w:val="BodyText"/>
      </w:pPr>
      <w:r>
        <w:rPr>
          <w:bCs/>
          <w:b/>
        </w:rPr>
        <w:t xml:space="preserve">Client Acceptance</w:t>
      </w:r>
    </w:p>
    <w:p>
      <w:pPr>
        <w:pStyle w:val="BodyText"/>
      </w:pPr>
      <w:r>
        <w:t xml:space="preserve">Client Name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Islamabad, Pakistan</dc:title>
  <dc:creator/>
  <dc:language>en</dc:language>
  <cp:keywords/>
  <dcterms:created xsi:type="dcterms:W3CDTF">2026-10-10T04:08:32Z</dcterms:created>
  <dcterms:modified xsi:type="dcterms:W3CDTF">2026-10-10T04:08:32Z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